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关于加快推进一流本科课程建设进度的通知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</w:rPr>
        <w:t>各学院（系、部）：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西北农林科技大学一流本科课程建设实施方案》（校教发〔2019〕363）号，经学校统筹，学院认真组织，规划立项了416门校级一流本科课程。截至目前，部分学院总体推进比较缓慢，建设成效不突出。为了确保一流课程建设工作，现将有关事项再次强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各学院（系、部）务必高度重视一流本科课程建设，整体部署，统筹经费，发挥教授委员会作用，建立严格申报评审、检查、验收和应用程序，按照规划及年度建设任务指标，加强课程建设进度的检查和督促，有序推进一流课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二、一流本科课程建设实行课程负责人责任制，课程负责人按照《一流本科课程建设项目任务书》，根据课程建设建设要求，严格执行实施方案和时间节点，保证时间、精力投入，保证课程建设进度。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学校按照规划的课程予以保障建设经费和视频拍摄通知制作经费，并优先保障建设进度较快的学院（系、部）和课程。凡是列入规划的课程均要按期验收，验收结果纳入学院（系、部）年度教学工作考评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学校已经按照学院（系、部）及学科分布，分别在南北校区布置了4个视频拍摄制作点，分别在北校区3号教学楼一层东侧、北校区6号教学楼五层东侧，北校区学生处办公楼一层西侧，南校区1号教学楼一层西侧。为方便教师，各学院（系、部）可结合实际按照区域分布就近安排本学院（系、部）的课程拍摄制作。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教务处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2020年10月9日</w:t>
      </w:r>
    </w:p>
    <w:bookmarkEnd w:id="0"/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2020-10-12T06:41:22Z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