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left="0" w:leftChars="0" w:firstLine="0" w:firstLineChars="0"/>
        <w:jc w:val="center"/>
      </w:pPr>
      <w:r>
        <w:rPr>
          <w:rFonts w:hint="eastAsia"/>
          <w:lang w:val="en-US" w:eastAsia="zh-CN"/>
        </w:rPr>
        <w:t>习近平总书记</w:t>
      </w:r>
      <w:r>
        <w:t>在中国科学院第二十次院士大会、中国工程院第十五次院士大会、中国科协第十次全国代表大会上的讲话</w:t>
      </w:r>
    </w:p>
    <w:p>
      <w:pPr>
        <w:rPr>
          <w:rFonts w:hint="eastAsia"/>
        </w:rPr>
      </w:pPr>
      <w:bookmarkStart w:id="0" w:name="_GoBack"/>
      <w:bookmarkEnd w:id="0"/>
    </w:p>
    <w:p>
      <w:pPr>
        <w:pStyle w:val="5"/>
        <w:keepNext w:val="0"/>
        <w:keepLines w:val="0"/>
        <w:widowControl/>
        <w:suppressLineNumbers w:val="0"/>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各位院士，同志们，朋友们：</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首先，我代表党中央，向大会的召开，表示热烈的祝贺！向在各个岗位辛勤奉献的科技工作者，致以诚挚的慰问！5月30日是第五个全国科技工作者日，我向全国广大科技工作者，致以节日的问候！</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党的十九大以来，党中央全面分析国际科技创新竞争态势，深入研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链产业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2016年我们召开了全国科技创新大会、两院院士大会和中国科协第九次全国代表大会，2018年我们召开了两院院士大会。几年来，在党中央坚强领导下，在全国科技界和社会各界共同努力下，我国科技实力正在从量的积累迈向质的飞跃、从点的突破迈向系统能力提升，科技创新取得新的历史性成就。</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战略高技术领域取得新跨越。在深海、深空、深地、深蓝等领域积极抢占科技制高点。“海斗一号”完成万米海试，“奋斗者”号成功坐底，北斗卫星导航系统全面开通，中国空间站天和核心舱成功发射，“长征五号”遥三运载火箭成功发射，世界最强流深地核天体物理加速器成功出束，“神威·太湖之光”超级计算机首次实现千万核心并行第一性原理计算模拟，“墨子号”实现无中继千公里级量子密钥分发。“天鲲号”首次试航成功。“国和一号”和“华龙一号”三代核电技术取得新突破。</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高端产业取得新突破。C919大飞机准备运营，时速600公里高速磁浮试验样车成功试跑，最大直径盾构机顺利始发。北京大兴国际机场正式投运，港珠澳大桥开通营运。智能制造取得长足进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科技在新冠肺炎疫情防控中发挥了重要作用。科技界为党和政府科学应对疫情提供了科技和决策支撑。成功分离出世界上首个新冠病毒毒株，完成病毒基因组测序，开发一批临床救治药物、检测设备和试剂，研发应用多款疫苗，科技在控制传染、病毒溯源、疾病救治、疫苗和药物研发、复工复产等方面提供了有力支撑，打了一场成功的科技抗疫战。</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——国防科技创新取得重大成就。国防科技有力支撑重大武器装备研制发展，首艘国产航母下水，第五代战机歼20正式服役。东风－17弹道导弹研制成功，我国在高超音速武器方面走在前列。</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各位院士，同志们、朋友们！</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当今世界百年未有之大变局加速演进，国际环境错综复杂，世界经济陷入低迷期，全球产业链供应链面临重塑，不稳定性不确定性明显增加。新冠肺炎疫情影响广泛深远，逆全球化、单边主义、保护主义思潮暗流涌动。科技创新成为国际战略博弈的主要战场，围绕科技制高点的竞争空前激烈。我们必须保持强烈的忧患意识，做好充分的思想准备和工作准备。</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研究更要应用牵引、突破瓶颈，从经济社会发展和国家安全面临的实际问题中凝练科学问题，弄通“卡脖子”技术的基础理论和技术原理。要加大基础研究财政投入力度、优化支出结构，对企业基础研究投入实行税收优惠，鼓励社会以捐赠和建立基金等方式多渠道投入，形成持续稳定的投入机制。</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创新链产业链融合，关键是要确立企业创新主体地位。要增强企业创新动力，正向激励企业创新，反向倒逼企业创新。要发挥企业出题者作用，推进重点项目协同和研发活动一体化，加快构建龙头企业牵头、高校院所支撑、各创新主体相互协同的创新联合体，发展高效强大的共性技术供给体系，提高科技成果转移转化成效。</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国家实验室要按照“四个面向”的要求，紧跟世界科技发展大势，适应我国发展对科技发展提出的使命任务，多出战略性、关键性重大科技成果，并同国家重点实验室结合，形成中国特色国家实验室体系。</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国家科研机构要以国家战略需求为导向，着力解决影响制约国家发展全局和长远利益的重大科技问题，加快建设原始创新策源地，加快突破关键核心技术。</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作出贡献。</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破四唯”和“立新标”并举，加快建立以创新价值、能力、贡献为导向的科技人才评价体系。要支持科研事业单位探索试行更灵活的薪酬制度，稳定并强化从事基础性、前沿性、公益性研究的科研人员队伍，为其安心科研提供保障。</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创新不问出身，英雄不论出处。要改革重大科技项目立项和组织管理方式，实行“揭榜挂帅”、“赛马”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科技是发展的利器，也可能成为风险的源头。要前瞻研判科技发展带来的规则冲突、社会风险、伦理挑战，完善相关法律法规、伦理审查规则及监管框架。要深度参与全球科技治理，贡献中国智慧，塑造科技向善的文化理念，让科技更好增进人类福祉，让中国科技为推动构建人类命运共同体作出更大贡献！</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第五，激发各类人才创新活力，建设全球人才高地。世界科技强国必须能够在全球范围内吸引人才、留住人才、用好人才。我国要实现高水平科技自立自强，归根结底要靠高水平创新人才。</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栽下梧桐树，引来金凤凰。”要构筑集聚全球优秀人才的科研创新高地，完善高端人才、专业人才来华工作、科研、交流的政策。</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各位院士，同志们、朋友们！</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杜绝非学术性因素的影响，加强社会监督，维护院士称号的纯洁性。</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这里，我给院士们提几点希望。</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希望广大院士做胸怀祖国、服务人民的表率。在中华民族伟大复兴的征程上，一代又一代科学家心系祖国和人民，不畏艰难，无私奉献，为科学技术进步、人民生活改善、中华民族发展作出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希望广大院士做追求真理、勇攀高峰的表率。科学以探究真理、发现新知为使命。一切真正原创的知识，都需要冲破现有的知识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作出重大突破。</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希望广大院士做坚守学术道德、严谨治学的表率。诚信是科学精神的必然要求。广大院士要做学术道德的楷模，坚守学术道德和科研伦理，践行学术规范，让学术道德和科学精神内化于心、外化于行，涵养风清气正的科研环境，培育严谨求是的科学文化。人的精力是有限的，院士们要更加专注于科研，尽量减少兼职，更加聚焦本专业领域。</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才俊像泉水一样奔涌而出。</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各级党委和政府要充分尊重人才，对院士要政治上关怀、工作上支持、生活上关心，认真听取包括院士在内的广大科研人员意见，加强对科研活动的科学管理和服务保障，为科研人员创造良好创新环境。</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各位院士，同志们、朋友们！</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全面建设社会主义现代化国家新征程已经开启，向第二个百年奋斗目标进军的号角已经吹响。让我们团结起来，勇于创新、顽强拼搏，为建成世界科技强国、实现中华民族伟大复兴不断作出新的更大贡献！</w:t>
      </w:r>
    </w:p>
    <w:p>
      <w:pPr>
        <w:pStyle w:val="5"/>
        <w:keepNext w:val="0"/>
        <w:keepLines w:val="0"/>
        <w:widowControl/>
        <w:suppressLineNumbers w:val="0"/>
        <w:rPr>
          <w:rFonts w:hint="eastAsia" w:ascii="仿宋" w:hAnsi="仿宋" w:eastAsia="仿宋" w:cs="仿宋"/>
          <w:sz w:val="32"/>
          <w:szCs w:val="32"/>
        </w:rPr>
      </w:pPr>
      <w:r>
        <w:rPr>
          <w:rFonts w:hint="eastAsia" w:ascii="仿宋" w:hAnsi="仿宋" w:eastAsia="仿宋" w:cs="仿宋"/>
          <w:sz w:val="32"/>
          <w:szCs w:val="32"/>
        </w:rPr>
        <w:t>（新华社北京5月28日电）</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2866"/>
    <w:rsid w:val="079E4388"/>
    <w:rsid w:val="07C52388"/>
    <w:rsid w:val="111D294E"/>
    <w:rsid w:val="35DA2C28"/>
    <w:rsid w:val="45724468"/>
    <w:rsid w:val="52A03D73"/>
    <w:rsid w:val="5852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Calibri" w:hAnsi="Calibri" w:eastAsia="仿宋_GB2312" w:cs="宋体"/>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640" w:firstLineChars="200"/>
      <w:outlineLvl w:val="0"/>
    </w:pPr>
    <w:rPr>
      <w:rFonts w:ascii="Calibri" w:hAnsi="Calibri" w:eastAsia="仿宋_GB2312" w:cs="宋体"/>
      <w:b/>
      <w:kern w:val="44"/>
      <w:sz w:val="32"/>
    </w:rPr>
  </w:style>
  <w:style w:type="paragraph" w:styleId="3">
    <w:name w:val="heading 2"/>
    <w:basedOn w:val="1"/>
    <w:next w:val="1"/>
    <w:link w:val="8"/>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b/>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标题 2 Char"/>
    <w:link w:val="3"/>
    <w:uiPriority w:val="0"/>
    <w:rPr>
      <w:rFonts w:ascii="Arial" w:hAnsi="Arial" w:eastAsia="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2021-06-15T02:08:01Z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