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F1C76">
      <w:pPr>
        <w:widowControl/>
        <w:spacing w:line="360" w:lineRule="auto"/>
        <w:jc w:val="center"/>
        <w:rPr>
          <w:rFonts w:ascii="Times New Roman" w:hAnsi="Times New Roman" w:cs="Times New Roman"/>
          <w:b/>
          <w:bCs/>
          <w:sz w:val="24"/>
        </w:rPr>
      </w:pPr>
      <w:r>
        <w:rPr>
          <w:rFonts w:ascii="Times New Roman" w:hAnsi="Times New Roman" w:cs="Times New Roman"/>
          <w:b/>
          <w:bCs/>
          <w:color w:val="000000"/>
          <w:kern w:val="0"/>
          <w:sz w:val="24"/>
          <w:lang w:bidi="ar"/>
        </w:rPr>
        <w:t>2024年度拟提名山西省自然科学奖项目公示内容</w:t>
      </w:r>
    </w:p>
    <w:p w14:paraId="316398D6">
      <w:pPr>
        <w:widowControl/>
        <w:spacing w:line="360" w:lineRule="auto"/>
        <w:jc w:val="left"/>
        <w:rPr>
          <w:rFonts w:ascii="Times New Roman" w:hAnsi="Times New Roman" w:cs="Times New Roman"/>
          <w:b/>
          <w:bCs/>
          <w:sz w:val="24"/>
        </w:rPr>
      </w:pPr>
      <w:r>
        <w:rPr>
          <w:rFonts w:ascii="Times New Roman" w:hAnsi="Times New Roman" w:cs="Times New Roman"/>
          <w:b/>
          <w:bCs/>
          <w:color w:val="000000"/>
          <w:kern w:val="0"/>
          <w:sz w:val="24"/>
          <w:lang w:bidi="ar"/>
        </w:rPr>
        <w:t>一、</w:t>
      </w:r>
      <w:bookmarkStart w:id="0" w:name="OLE_LINK520"/>
      <w:r>
        <w:rPr>
          <w:rFonts w:ascii="Times New Roman" w:hAnsi="Times New Roman" w:cs="Times New Roman"/>
          <w:b/>
          <w:bCs/>
          <w:color w:val="000000"/>
          <w:kern w:val="0"/>
          <w:sz w:val="24"/>
          <w:lang w:bidi="ar"/>
        </w:rPr>
        <w:t xml:space="preserve">项目名称 </w:t>
      </w:r>
    </w:p>
    <w:p w14:paraId="54EB0589">
      <w:pPr>
        <w:widowControl/>
        <w:spacing w:line="360" w:lineRule="auto"/>
        <w:jc w:val="left"/>
        <w:rPr>
          <w:rFonts w:ascii="Times New Roman" w:hAnsi="Times New Roman" w:cs="Times New Roman"/>
          <w:color w:val="000000"/>
          <w:kern w:val="0"/>
          <w:sz w:val="24"/>
          <w:lang w:bidi="ar"/>
        </w:rPr>
      </w:pPr>
      <w:bookmarkStart w:id="1" w:name="OLE_LINK508"/>
      <w:r>
        <w:rPr>
          <w:rFonts w:hint="eastAsia" w:ascii="Times New Roman" w:hAnsi="Times New Roman" w:cs="Times New Roman"/>
          <w:color w:val="000000"/>
          <w:kern w:val="0"/>
          <w:sz w:val="24"/>
          <w:lang w:bidi="ar"/>
        </w:rPr>
        <w:t>典型黄土高原区</w:t>
      </w:r>
      <w:bookmarkStart w:id="2" w:name="_Hlk185423166"/>
      <w:r>
        <w:rPr>
          <w:rFonts w:hint="eastAsia" w:ascii="Times New Roman" w:hAnsi="Times New Roman" w:cs="Times New Roman"/>
          <w:color w:val="000000"/>
          <w:kern w:val="0"/>
          <w:sz w:val="24"/>
          <w:lang w:bidi="ar"/>
        </w:rPr>
        <w:t>高氮-高氟砷复合污染地下咸水</w:t>
      </w:r>
      <w:bookmarkEnd w:id="2"/>
      <w:r>
        <w:rPr>
          <w:rFonts w:hint="eastAsia" w:ascii="Times New Roman" w:hAnsi="Times New Roman" w:cs="Times New Roman"/>
          <w:color w:val="000000"/>
          <w:kern w:val="0"/>
          <w:sz w:val="24"/>
          <w:lang w:bidi="ar"/>
        </w:rPr>
        <w:t>形成机制研究</w:t>
      </w:r>
      <w:bookmarkEnd w:id="0"/>
    </w:p>
    <w:p w14:paraId="195774A2">
      <w:pPr>
        <w:widowControl/>
        <w:spacing w:line="360" w:lineRule="auto"/>
        <w:jc w:val="left"/>
        <w:rPr>
          <w:lang w:bidi="ar"/>
        </w:rPr>
      </w:pPr>
      <w:r>
        <w:rPr>
          <w:rFonts w:hint="eastAsia" w:ascii="Times New Roman" w:hAnsi="Times New Roman" w:cs="Times New Roman"/>
          <w:b/>
          <w:bCs/>
          <w:color w:val="000000"/>
          <w:kern w:val="0"/>
          <w:sz w:val="24"/>
          <w:lang w:bidi="ar"/>
        </w:rPr>
        <w:t>二、主要完成单位：</w:t>
      </w:r>
      <w:r>
        <w:rPr>
          <w:rFonts w:hint="eastAsia" w:ascii="Times New Roman" w:hAnsi="Times New Roman" w:cs="Times New Roman"/>
          <w:color w:val="000000"/>
          <w:kern w:val="0"/>
          <w:sz w:val="24"/>
          <w:lang w:bidi="ar"/>
        </w:rPr>
        <w:t>太原理工大学、中国地质大学（武汉）、西北农林科技大学</w:t>
      </w:r>
    </w:p>
    <w:bookmarkEnd w:id="1"/>
    <w:p w14:paraId="574030A9">
      <w:pPr>
        <w:widowControl/>
        <w:spacing w:line="360" w:lineRule="auto"/>
        <w:jc w:val="left"/>
        <w:rPr>
          <w:rFonts w:ascii="Times New Roman" w:hAnsi="Times New Roman" w:cs="Times New Roman"/>
          <w:b/>
          <w:bCs/>
          <w:sz w:val="24"/>
        </w:rPr>
      </w:pPr>
      <w:r>
        <w:rPr>
          <w:rFonts w:hint="eastAsia" w:ascii="Times New Roman" w:hAnsi="Times New Roman" w:cs="Times New Roman"/>
          <w:b/>
          <w:bCs/>
          <w:color w:val="000000"/>
          <w:kern w:val="0"/>
          <w:sz w:val="24"/>
          <w:lang w:bidi="ar"/>
        </w:rPr>
        <w:t>三</w:t>
      </w:r>
      <w:r>
        <w:rPr>
          <w:rFonts w:ascii="Times New Roman" w:hAnsi="Times New Roman" w:cs="Times New Roman"/>
          <w:b/>
          <w:bCs/>
          <w:color w:val="000000"/>
          <w:kern w:val="0"/>
          <w:sz w:val="24"/>
          <w:lang w:bidi="ar"/>
        </w:rPr>
        <w:t xml:space="preserve">、提名者及提名意见 </w:t>
      </w:r>
    </w:p>
    <w:p w14:paraId="54979FB5">
      <w:pPr>
        <w:widowControl/>
        <w:spacing w:line="360" w:lineRule="auto"/>
        <w:jc w:val="left"/>
        <w:rPr>
          <w:rFonts w:ascii="Times New Roman" w:hAnsi="Times New Roman" w:cs="Times New Roman"/>
          <w:b/>
          <w:bCs/>
          <w:sz w:val="24"/>
        </w:rPr>
      </w:pPr>
      <w:r>
        <w:rPr>
          <w:rFonts w:ascii="Times New Roman" w:hAnsi="Times New Roman" w:cs="Times New Roman"/>
          <w:b/>
          <w:bCs/>
          <w:color w:val="000000"/>
          <w:kern w:val="0"/>
          <w:sz w:val="24"/>
          <w:lang w:bidi="ar"/>
        </w:rPr>
        <w:t xml:space="preserve">提名者：太原理工大学 </w:t>
      </w:r>
    </w:p>
    <w:p w14:paraId="57D6B433">
      <w:pPr>
        <w:widowControl/>
        <w:spacing w:line="360" w:lineRule="auto"/>
        <w:jc w:val="left"/>
        <w:rPr>
          <w:rFonts w:ascii="Times New Roman" w:hAnsi="Times New Roman" w:cs="Times New Roman"/>
          <w:b/>
          <w:bCs/>
          <w:sz w:val="24"/>
        </w:rPr>
      </w:pPr>
      <w:r>
        <w:rPr>
          <w:rFonts w:ascii="Times New Roman" w:hAnsi="Times New Roman" w:cs="Times New Roman"/>
          <w:b/>
          <w:bCs/>
          <w:color w:val="000000"/>
          <w:kern w:val="0"/>
          <w:sz w:val="24"/>
          <w:lang w:bidi="ar"/>
        </w:rPr>
        <w:t>提名意见：</w:t>
      </w:r>
    </w:p>
    <w:p w14:paraId="62CBF360">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该项目以典型</w:t>
      </w:r>
      <w:r>
        <w:rPr>
          <w:rFonts w:hint="eastAsia" w:ascii="Times New Roman" w:hAnsi="Times New Roman" w:cs="Times New Roman"/>
          <w:color w:val="000000"/>
          <w:kern w:val="0"/>
          <w:sz w:val="24"/>
          <w:lang w:bidi="ar"/>
        </w:rPr>
        <w:t>黄土高原区（山西）</w:t>
      </w:r>
      <w:bookmarkStart w:id="3" w:name="OLE_LINK518"/>
      <w:r>
        <w:rPr>
          <w:rFonts w:hint="eastAsia" w:ascii="Times New Roman" w:hAnsi="Times New Roman" w:cs="Times New Roman"/>
          <w:color w:val="000000"/>
          <w:kern w:val="0"/>
          <w:sz w:val="24"/>
          <w:lang w:bidi="ar"/>
        </w:rPr>
        <w:t>高氮-高氟砷复合污染地下咸水</w:t>
      </w:r>
      <w:bookmarkEnd w:id="3"/>
      <w:r>
        <w:rPr>
          <w:rFonts w:ascii="Times New Roman" w:hAnsi="Times New Roman" w:cs="Times New Roman"/>
          <w:color w:val="000000"/>
          <w:kern w:val="0"/>
          <w:sz w:val="24"/>
          <w:lang w:bidi="ar"/>
        </w:rPr>
        <w:t>形成与演化机制研究为目标，围绕</w:t>
      </w:r>
      <w:r>
        <w:rPr>
          <w:rFonts w:hint="eastAsia" w:ascii="Times New Roman" w:hAnsi="Times New Roman" w:cs="Times New Roman"/>
          <w:color w:val="000000"/>
          <w:kern w:val="0"/>
          <w:sz w:val="24"/>
          <w:lang w:bidi="ar"/>
        </w:rPr>
        <w:t>高氮-高氟砷</w:t>
      </w:r>
      <w:r>
        <w:rPr>
          <w:rFonts w:ascii="Times New Roman" w:hAnsi="Times New Roman" w:cs="Times New Roman"/>
          <w:color w:val="000000"/>
          <w:kern w:val="0"/>
          <w:sz w:val="24"/>
          <w:lang w:bidi="ar"/>
        </w:rPr>
        <w:t>地下水</w:t>
      </w:r>
      <w:r>
        <w:rPr>
          <w:rFonts w:hint="eastAsia" w:ascii="Times New Roman" w:hAnsi="Times New Roman" w:cs="Times New Roman"/>
          <w:color w:val="000000"/>
          <w:kern w:val="0"/>
          <w:sz w:val="24"/>
          <w:lang w:bidi="ar"/>
        </w:rPr>
        <w:t>咸水</w:t>
      </w:r>
      <w:r>
        <w:rPr>
          <w:rFonts w:ascii="Times New Roman" w:hAnsi="Times New Roman" w:cs="Times New Roman"/>
          <w:color w:val="000000"/>
          <w:kern w:val="0"/>
          <w:sz w:val="24"/>
          <w:lang w:bidi="ar"/>
        </w:rPr>
        <w:t>赋存动态与成因模式这条主线，展开长期、深入和系统研究，取得了多项具有重大国际影响的创新成果，如：</w:t>
      </w:r>
      <w:r>
        <w:rPr>
          <w:rFonts w:hint="eastAsia" w:ascii="Times New Roman" w:hAnsi="Times New Roman" w:cs="Times New Roman"/>
          <w:color w:val="000000"/>
          <w:kern w:val="0"/>
          <w:sz w:val="24"/>
          <w:lang w:bidi="ar"/>
        </w:rPr>
        <w:t>（1）</w:t>
      </w:r>
      <w:r>
        <w:rPr>
          <w:rFonts w:ascii="Times New Roman" w:hAnsi="Times New Roman" w:cs="Times New Roman"/>
          <w:snapToGrid w:val="0"/>
          <w:color w:val="000000"/>
          <w:kern w:val="0"/>
          <w:sz w:val="24"/>
          <w:lang w:bidi="ar"/>
        </w:rPr>
        <w:t>以</w:t>
      </w:r>
      <w:r>
        <w:rPr>
          <w:rFonts w:hint="eastAsia" w:ascii="Times New Roman" w:hAnsi="Times New Roman" w:cs="Times New Roman"/>
          <w:snapToGrid w:val="0"/>
          <w:color w:val="000000"/>
          <w:kern w:val="0"/>
          <w:sz w:val="24"/>
          <w:lang w:bidi="ar"/>
        </w:rPr>
        <w:t>汾河流域</w:t>
      </w:r>
      <w:r>
        <w:rPr>
          <w:rFonts w:ascii="Times New Roman" w:hAnsi="Times New Roman" w:cs="Times New Roman"/>
          <w:snapToGrid w:val="0"/>
          <w:color w:val="000000"/>
          <w:kern w:val="0"/>
          <w:sz w:val="24"/>
          <w:lang w:bidi="ar"/>
        </w:rPr>
        <w:t>为研究区，查明了</w:t>
      </w:r>
      <w:r>
        <w:rPr>
          <w:rFonts w:hint="eastAsia" w:ascii="Times New Roman" w:hAnsi="Times New Roman" w:cs="Times New Roman"/>
          <w:snapToGrid w:val="0"/>
          <w:color w:val="000000"/>
          <w:kern w:val="0"/>
          <w:sz w:val="24"/>
          <w:lang w:bidi="ar"/>
        </w:rPr>
        <w:t>高氮-高氟砷复合污染地下咸水</w:t>
      </w:r>
      <w:r>
        <w:rPr>
          <w:rFonts w:ascii="Times New Roman" w:hAnsi="Times New Roman" w:cs="Times New Roman"/>
          <w:snapToGrid w:val="0"/>
          <w:color w:val="000000"/>
          <w:kern w:val="0"/>
          <w:sz w:val="24"/>
          <w:lang w:bidi="ar"/>
        </w:rPr>
        <w:t>的时空分布、赋存形态和水质动态变化规律，揭示了不同类型高</w:t>
      </w:r>
      <w:r>
        <w:rPr>
          <w:rFonts w:hint="eastAsia" w:ascii="Times New Roman" w:hAnsi="Times New Roman" w:cs="Times New Roman"/>
          <w:snapToGrid w:val="0"/>
          <w:color w:val="000000"/>
          <w:kern w:val="0"/>
          <w:sz w:val="24"/>
          <w:lang w:bidi="ar"/>
        </w:rPr>
        <w:t>氮</w:t>
      </w:r>
      <w:r>
        <w:rPr>
          <w:rFonts w:ascii="Times New Roman" w:hAnsi="Times New Roman" w:cs="Times New Roman"/>
          <w:snapToGrid w:val="0"/>
          <w:color w:val="000000"/>
          <w:kern w:val="0"/>
          <w:sz w:val="24"/>
          <w:lang w:bidi="ar"/>
        </w:rPr>
        <w:t>（</w:t>
      </w:r>
      <w:r>
        <w:rPr>
          <w:rFonts w:hint="eastAsia" w:ascii="Times New Roman" w:hAnsi="Times New Roman" w:cs="Times New Roman"/>
          <w:snapToGrid w:val="0"/>
          <w:color w:val="000000"/>
          <w:kern w:val="0"/>
          <w:sz w:val="24"/>
          <w:lang w:bidi="ar"/>
        </w:rPr>
        <w:t>氟、</w:t>
      </w:r>
      <w:r>
        <w:rPr>
          <w:rFonts w:ascii="Times New Roman" w:hAnsi="Times New Roman" w:cs="Times New Roman"/>
          <w:snapToGrid w:val="0"/>
          <w:color w:val="000000"/>
          <w:kern w:val="0"/>
          <w:sz w:val="24"/>
          <w:lang w:bidi="ar"/>
        </w:rPr>
        <w:t>砷）</w:t>
      </w:r>
      <w:r>
        <w:rPr>
          <w:rFonts w:hint="eastAsia" w:ascii="Times New Roman" w:hAnsi="Times New Roman" w:cs="Times New Roman"/>
          <w:snapToGrid w:val="0"/>
          <w:color w:val="000000"/>
          <w:kern w:val="0"/>
          <w:sz w:val="24"/>
          <w:lang w:bidi="ar"/>
        </w:rPr>
        <w:t>地下咸水</w:t>
      </w:r>
      <w:r>
        <w:rPr>
          <w:rFonts w:ascii="Times New Roman" w:hAnsi="Times New Roman" w:cs="Times New Roman"/>
          <w:snapToGrid w:val="0"/>
          <w:color w:val="000000"/>
          <w:kern w:val="0"/>
          <w:sz w:val="24"/>
          <w:lang w:bidi="ar"/>
        </w:rPr>
        <w:t>的成因模式差异，提出了人类活动和大陆盐渍化效应叠置下的水文地质条件异化，是造成</w:t>
      </w:r>
      <w:r>
        <w:rPr>
          <w:rFonts w:hint="eastAsia" w:ascii="Times New Roman" w:hAnsi="Times New Roman" w:cs="Times New Roman"/>
          <w:snapToGrid w:val="0"/>
          <w:color w:val="000000"/>
          <w:kern w:val="0"/>
          <w:sz w:val="24"/>
          <w:lang w:bidi="ar"/>
        </w:rPr>
        <w:t>高氮-高氟砷复合污染地下咸水</w:t>
      </w:r>
      <w:r>
        <w:rPr>
          <w:rFonts w:ascii="Times New Roman" w:hAnsi="Times New Roman" w:cs="Times New Roman"/>
          <w:snapToGrid w:val="0"/>
          <w:color w:val="000000"/>
          <w:kern w:val="0"/>
          <w:sz w:val="24"/>
          <w:lang w:bidi="ar"/>
        </w:rPr>
        <w:t>的关键因素（代表作</w:t>
      </w:r>
      <w:r>
        <w:rPr>
          <w:rFonts w:hint="eastAsia" w:ascii="Times New Roman" w:hAnsi="Times New Roman" w:cs="Times New Roman"/>
          <w:snapToGrid w:val="0"/>
          <w:color w:val="000000"/>
          <w:kern w:val="0"/>
          <w:sz w:val="24"/>
          <w:lang w:bidi="ar"/>
        </w:rPr>
        <w:t>1、3、4</w:t>
      </w:r>
      <w:r>
        <w:rPr>
          <w:rFonts w:ascii="Times New Roman" w:hAnsi="Times New Roman" w:cs="Times New Roman"/>
          <w:snapToGrid w:val="0"/>
          <w:color w:val="000000"/>
          <w:kern w:val="0"/>
          <w:sz w:val="24"/>
          <w:lang w:bidi="ar"/>
        </w:rPr>
        <w:t>）</w:t>
      </w:r>
      <w:r>
        <w:rPr>
          <w:rFonts w:hint="eastAsia" w:ascii="Times New Roman" w:hAnsi="Times New Roman" w:cs="Times New Roman"/>
          <w:snapToGrid w:val="0"/>
          <w:color w:val="000000"/>
          <w:kern w:val="0"/>
          <w:sz w:val="24"/>
          <w:lang w:bidi="ar"/>
        </w:rPr>
        <w:t>，</w:t>
      </w:r>
      <w:r>
        <w:rPr>
          <w:rFonts w:ascii="Times New Roman" w:hAnsi="Times New Roman" w:cs="Times New Roman"/>
          <w:color w:val="000000"/>
          <w:kern w:val="0"/>
          <w:sz w:val="24"/>
          <w:lang w:bidi="ar"/>
        </w:rPr>
        <w:t>揭示了人类活动影响下</w:t>
      </w:r>
      <w:r>
        <w:rPr>
          <w:rFonts w:hint="eastAsia" w:ascii="Times New Roman" w:hAnsi="Times New Roman" w:cs="Times New Roman"/>
          <w:color w:val="000000"/>
          <w:kern w:val="0"/>
          <w:sz w:val="24"/>
          <w:lang w:bidi="ar"/>
        </w:rPr>
        <w:t>氮、氟、砷</w:t>
      </w:r>
      <w:r>
        <w:rPr>
          <w:rFonts w:ascii="Times New Roman" w:hAnsi="Times New Roman" w:cs="Times New Roman"/>
          <w:color w:val="000000"/>
          <w:kern w:val="0"/>
          <w:sz w:val="24"/>
          <w:lang w:bidi="ar"/>
        </w:rPr>
        <w:t>地下</w:t>
      </w:r>
      <w:r>
        <w:rPr>
          <w:rFonts w:hint="eastAsia" w:ascii="Times New Roman" w:hAnsi="Times New Roman" w:cs="Times New Roman"/>
          <w:color w:val="000000"/>
          <w:kern w:val="0"/>
          <w:sz w:val="24"/>
          <w:lang w:bidi="ar"/>
        </w:rPr>
        <w:t>咸水</w:t>
      </w:r>
      <w:r>
        <w:rPr>
          <w:rFonts w:ascii="Times New Roman" w:hAnsi="Times New Roman" w:cs="Times New Roman"/>
          <w:color w:val="000000"/>
          <w:kern w:val="0"/>
          <w:sz w:val="24"/>
          <w:lang w:bidi="ar"/>
        </w:rPr>
        <w:t>的</w:t>
      </w:r>
      <w:r>
        <w:rPr>
          <w:rFonts w:hint="eastAsia" w:ascii="Times New Roman" w:hAnsi="Times New Roman" w:cs="Times New Roman"/>
          <w:color w:val="000000"/>
          <w:kern w:val="0"/>
          <w:sz w:val="24"/>
          <w:lang w:bidi="ar"/>
        </w:rPr>
        <w:t>形成</w:t>
      </w:r>
      <w:r>
        <w:rPr>
          <w:rFonts w:ascii="Times New Roman" w:hAnsi="Times New Roman" w:cs="Times New Roman"/>
          <w:color w:val="000000"/>
          <w:kern w:val="0"/>
          <w:sz w:val="24"/>
          <w:lang w:bidi="ar"/>
        </w:rPr>
        <w:t>途径和污染机制；（2）发展水土系统耦联作用理论，科学构建灌溉/降雨-包气带-含水层-饮用地下水全链条中</w:t>
      </w:r>
      <w:r>
        <w:rPr>
          <w:rFonts w:hint="eastAsia" w:ascii="Times New Roman" w:hAnsi="Times New Roman" w:cs="Times New Roman"/>
          <w:color w:val="000000"/>
          <w:kern w:val="0"/>
          <w:sz w:val="24"/>
          <w:lang w:bidi="ar"/>
        </w:rPr>
        <w:t>氮、氟、砷、盐</w:t>
      </w:r>
      <w:r>
        <w:rPr>
          <w:rFonts w:ascii="Times New Roman" w:hAnsi="Times New Roman" w:cs="Times New Roman"/>
          <w:color w:val="000000"/>
          <w:kern w:val="0"/>
          <w:sz w:val="24"/>
          <w:lang w:bidi="ar"/>
        </w:rPr>
        <w:t>迁移富集的机制和概念模型</w:t>
      </w:r>
      <w:r>
        <w:rPr>
          <w:rFonts w:hint="eastAsia" w:ascii="Times New Roman" w:hAnsi="Times New Roman" w:cs="Times New Roman"/>
          <w:color w:val="000000"/>
          <w:kern w:val="0"/>
          <w:sz w:val="24"/>
          <w:lang w:bidi="ar"/>
        </w:rPr>
        <w:t>（</w:t>
      </w:r>
      <w:r>
        <w:rPr>
          <w:rFonts w:ascii="Times New Roman" w:hAnsi="Times New Roman" w:cs="Times New Roman"/>
          <w:snapToGrid w:val="0"/>
          <w:color w:val="000000"/>
          <w:kern w:val="0"/>
          <w:sz w:val="24"/>
          <w:lang w:bidi="ar"/>
        </w:rPr>
        <w:t>代表作</w:t>
      </w:r>
      <w:r>
        <w:rPr>
          <w:rFonts w:hint="eastAsia" w:ascii="Times New Roman" w:hAnsi="Times New Roman" w:cs="Times New Roman"/>
          <w:snapToGrid w:val="0"/>
          <w:color w:val="000000"/>
          <w:kern w:val="0"/>
          <w:sz w:val="24"/>
          <w:lang w:bidi="ar"/>
        </w:rPr>
        <w:t>2、3、5</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w:t>
      </w:r>
      <w:r>
        <w:rPr>
          <w:rFonts w:hint="eastAsia" w:ascii="Times New Roman" w:hAnsi="Times New Roman" w:cs="Times New Roman"/>
          <w:color w:val="000000"/>
          <w:kern w:val="0"/>
          <w:sz w:val="24"/>
          <w:lang w:bidi="ar"/>
        </w:rPr>
        <w:t>（3）</w:t>
      </w:r>
      <w:r>
        <w:rPr>
          <w:rFonts w:ascii="Times New Roman" w:hAnsi="Times New Roman" w:cs="Times New Roman"/>
          <w:color w:val="000000"/>
          <w:kern w:val="0"/>
          <w:sz w:val="24"/>
          <w:lang w:bidi="ar"/>
        </w:rPr>
        <w:t>首次提出并论证了非纯态碳酸盐岩吸附控砷理论和机制，为科学认识地下水中砷迁移和环境砷修复提供了新的思路和途径</w:t>
      </w:r>
      <w:r>
        <w:rPr>
          <w:rFonts w:hint="eastAsia" w:ascii="Times New Roman" w:hAnsi="Times New Roman" w:cs="Times New Roman"/>
          <w:color w:val="000000"/>
          <w:kern w:val="0"/>
          <w:sz w:val="24"/>
          <w:lang w:bidi="ar"/>
        </w:rPr>
        <w:t>（</w:t>
      </w:r>
      <w:r>
        <w:rPr>
          <w:rFonts w:ascii="Times New Roman" w:hAnsi="Times New Roman" w:cs="Times New Roman"/>
          <w:snapToGrid w:val="0"/>
          <w:color w:val="000000"/>
          <w:kern w:val="0"/>
          <w:sz w:val="24"/>
          <w:lang w:bidi="ar"/>
        </w:rPr>
        <w:t>代表作</w:t>
      </w:r>
      <w:r>
        <w:rPr>
          <w:rFonts w:hint="eastAsia" w:ascii="Times New Roman" w:hAnsi="Times New Roman" w:cs="Times New Roman"/>
          <w:snapToGrid w:val="0"/>
          <w:color w:val="000000"/>
          <w:kern w:val="0"/>
          <w:sz w:val="24"/>
          <w:lang w:bidi="ar"/>
        </w:rPr>
        <w:t>1、4</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w:t>
      </w:r>
    </w:p>
    <w:p w14:paraId="097C712E">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该项目发表论文105篇，第一作者</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通讯作者</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SCI论文</w:t>
      </w:r>
      <w:r>
        <w:rPr>
          <w:rFonts w:hint="eastAsia" w:ascii="Times New Roman" w:hAnsi="Times New Roman" w:cs="Times New Roman"/>
          <w:color w:val="000000"/>
          <w:kern w:val="0"/>
          <w:sz w:val="24"/>
          <w:lang w:bidi="ar"/>
        </w:rPr>
        <w:t>66</w:t>
      </w:r>
      <w:r>
        <w:rPr>
          <w:rFonts w:ascii="Times New Roman" w:hAnsi="Times New Roman" w:cs="Times New Roman"/>
          <w:color w:val="000000"/>
          <w:kern w:val="0"/>
          <w:sz w:val="24"/>
          <w:lang w:bidi="ar"/>
        </w:rPr>
        <w:t>篇。5篇代表性论文SCI总引</w:t>
      </w:r>
      <w:r>
        <w:rPr>
          <w:rFonts w:hint="eastAsia" w:ascii="Times New Roman" w:hAnsi="Times New Roman" w:cs="Times New Roman"/>
          <w:color w:val="000000"/>
          <w:kern w:val="0"/>
          <w:sz w:val="24"/>
          <w:lang w:bidi="ar"/>
        </w:rPr>
        <w:t>271</w:t>
      </w:r>
      <w:r>
        <w:rPr>
          <w:rFonts w:ascii="Times New Roman" w:hAnsi="Times New Roman" w:cs="Times New Roman"/>
          <w:color w:val="000000"/>
          <w:kern w:val="0"/>
          <w:sz w:val="24"/>
          <w:lang w:bidi="ar"/>
        </w:rPr>
        <w:t>次，SCI他引</w:t>
      </w:r>
      <w:r>
        <w:rPr>
          <w:rFonts w:hint="eastAsia" w:ascii="Times New Roman" w:hAnsi="Times New Roman" w:cs="Times New Roman"/>
          <w:color w:val="000000"/>
          <w:kern w:val="0"/>
          <w:sz w:val="24"/>
          <w:lang w:bidi="ar"/>
        </w:rPr>
        <w:t>260</w:t>
      </w:r>
      <w:r>
        <w:rPr>
          <w:rFonts w:ascii="Times New Roman" w:hAnsi="Times New Roman" w:cs="Times New Roman"/>
          <w:color w:val="000000"/>
          <w:kern w:val="0"/>
          <w:sz w:val="24"/>
          <w:lang w:bidi="ar"/>
        </w:rPr>
        <w:t>次；发表于国际著名刊物ENVIRONMENTAL POLLUTION单篇论文SCI他引</w:t>
      </w:r>
      <w:r>
        <w:rPr>
          <w:rFonts w:hint="eastAsia" w:ascii="Times New Roman" w:hAnsi="Times New Roman" w:cs="Times New Roman"/>
          <w:color w:val="000000"/>
          <w:kern w:val="0"/>
          <w:sz w:val="24"/>
          <w:lang w:bidi="ar"/>
        </w:rPr>
        <w:t>65</w:t>
      </w:r>
      <w:r>
        <w:rPr>
          <w:rFonts w:ascii="Times New Roman" w:hAnsi="Times New Roman" w:cs="Times New Roman"/>
          <w:color w:val="000000"/>
          <w:kern w:val="0"/>
          <w:sz w:val="24"/>
          <w:lang w:bidi="ar"/>
        </w:rPr>
        <w:t>次，</w:t>
      </w:r>
      <w:r>
        <w:rPr>
          <w:rFonts w:hint="eastAsia" w:ascii="Times New Roman" w:hAnsi="Times New Roman" w:cs="Times New Roman"/>
          <w:color w:val="000000"/>
          <w:kern w:val="0"/>
          <w:sz w:val="24"/>
          <w:lang w:bidi="ar"/>
        </w:rPr>
        <w:t>发表于国际期刊</w:t>
      </w:r>
      <w:r>
        <w:rPr>
          <w:rFonts w:ascii="Times New Roman" w:hAnsi="Times New Roman" w:cs="Times New Roman"/>
          <w:color w:val="000000"/>
          <w:kern w:val="0"/>
          <w:sz w:val="24"/>
          <w:lang w:bidi="ar"/>
        </w:rPr>
        <w:t>Pl</w:t>
      </w:r>
      <w:r>
        <w:rPr>
          <w:rFonts w:hint="eastAsia" w:ascii="Times New Roman" w:hAnsi="Times New Roman" w:cs="Times New Roman"/>
          <w:color w:val="000000"/>
          <w:kern w:val="0"/>
          <w:sz w:val="24"/>
          <w:lang w:bidi="ar"/>
        </w:rPr>
        <w:t>OS</w:t>
      </w:r>
      <w:r>
        <w:rPr>
          <w:rFonts w:ascii="Times New Roman" w:hAnsi="Times New Roman" w:cs="Times New Roman"/>
          <w:color w:val="000000"/>
          <w:kern w:val="0"/>
          <w:sz w:val="24"/>
          <w:lang w:bidi="ar"/>
        </w:rPr>
        <w:t xml:space="preserve"> O</w:t>
      </w:r>
      <w:r>
        <w:rPr>
          <w:rFonts w:hint="eastAsia" w:ascii="Times New Roman" w:hAnsi="Times New Roman" w:cs="Times New Roman"/>
          <w:color w:val="000000"/>
          <w:kern w:val="0"/>
          <w:sz w:val="24"/>
          <w:lang w:bidi="ar"/>
        </w:rPr>
        <w:t>NE单篇论文SCI他引115</w:t>
      </w:r>
      <w:r>
        <w:rPr>
          <w:rFonts w:ascii="Times New Roman" w:hAnsi="Times New Roman" w:cs="Times New Roman"/>
          <w:color w:val="000000"/>
          <w:kern w:val="0"/>
          <w:sz w:val="24"/>
          <w:lang w:bidi="ar"/>
        </w:rPr>
        <w:t>次。项目完成人获国家和省部级人才2人次，1人任SCI期刊Frontier in water和中国岩溶副主编。系列成果被中国科学报</w:t>
      </w:r>
      <w:r>
        <w:rPr>
          <w:rFonts w:hint="eastAsia" w:ascii="Times New Roman" w:hAnsi="Times New Roman" w:cs="Times New Roman"/>
          <w:color w:val="000000"/>
          <w:kern w:val="0"/>
          <w:sz w:val="24"/>
          <w:lang w:bidi="ar"/>
        </w:rPr>
        <w:t>等</w:t>
      </w:r>
      <w:r>
        <w:rPr>
          <w:rFonts w:ascii="Times New Roman" w:hAnsi="Times New Roman" w:cs="Times New Roman"/>
          <w:color w:val="000000"/>
          <w:kern w:val="0"/>
          <w:sz w:val="24"/>
          <w:lang w:bidi="ar"/>
        </w:rPr>
        <w:t>报道，被Nature等国际一流期刊引用，极大提升了我国科学家在该领域的国际影响和学术地位。</w:t>
      </w:r>
    </w:p>
    <w:p w14:paraId="11C557E1">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该项目成果材料齐全、规范，无知识产权纠纷，人员排序无争议，符合山西省自然科学奖提名条件。</w:t>
      </w:r>
    </w:p>
    <w:p w14:paraId="6D4CBE91">
      <w:pPr>
        <w:widowControl/>
        <w:spacing w:line="360" w:lineRule="auto"/>
        <w:ind w:firstLine="480" w:firstLineChars="200"/>
        <w:jc w:val="left"/>
        <w:rPr>
          <w:lang w:bidi="ar"/>
        </w:rPr>
      </w:pPr>
      <w:r>
        <w:rPr>
          <w:rFonts w:hint="eastAsia" w:ascii="Times New Roman" w:hAnsi="Times New Roman" w:cs="Times New Roman"/>
          <w:color w:val="000000"/>
          <w:kern w:val="0"/>
          <w:sz w:val="24"/>
          <w:lang w:bidi="ar"/>
        </w:rPr>
        <w:t>同意提名该项目为山西省自然科学奖二等奖。</w:t>
      </w:r>
    </w:p>
    <w:p w14:paraId="75273576">
      <w:pPr>
        <w:widowControl/>
        <w:spacing w:line="360" w:lineRule="auto"/>
        <w:jc w:val="left"/>
        <w:rPr>
          <w:rFonts w:ascii="Times New Roman" w:hAnsi="Times New Roman" w:cs="Times New Roman"/>
          <w:b/>
          <w:bCs/>
          <w:color w:val="000000"/>
          <w:kern w:val="0"/>
          <w:sz w:val="24"/>
          <w:lang w:bidi="ar"/>
        </w:rPr>
      </w:pPr>
      <w:r>
        <w:rPr>
          <w:rFonts w:hint="eastAsia" w:ascii="Times New Roman" w:hAnsi="Times New Roman" w:cs="Times New Roman"/>
          <w:b/>
          <w:bCs/>
          <w:color w:val="000000"/>
          <w:kern w:val="0"/>
          <w:sz w:val="24"/>
          <w:lang w:bidi="ar"/>
        </w:rPr>
        <w:t>四</w:t>
      </w:r>
      <w:r>
        <w:rPr>
          <w:rFonts w:ascii="Times New Roman" w:hAnsi="Times New Roman" w:cs="Times New Roman"/>
          <w:b/>
          <w:bCs/>
          <w:color w:val="000000"/>
          <w:kern w:val="0"/>
          <w:sz w:val="24"/>
          <w:lang w:bidi="ar"/>
        </w:rPr>
        <w:t xml:space="preserve">、项目简介 </w:t>
      </w:r>
    </w:p>
    <w:p w14:paraId="7C3AE846">
      <w:pPr>
        <w:widowControl/>
        <w:spacing w:line="360" w:lineRule="auto"/>
        <w:ind w:firstLine="480" w:firstLineChars="200"/>
        <w:jc w:val="left"/>
        <w:rPr>
          <w:rFonts w:ascii="Times New Roman" w:hAnsi="Times New Roman" w:cs="Times New Roman"/>
          <w:snapToGrid w:val="0"/>
          <w:color w:val="000000"/>
          <w:kern w:val="0"/>
          <w:sz w:val="24"/>
          <w:lang w:bidi="ar"/>
        </w:rPr>
      </w:pPr>
      <w:r>
        <w:rPr>
          <w:rFonts w:ascii="Times New Roman" w:hAnsi="Times New Roman" w:cs="Times New Roman"/>
          <w:color w:val="000000"/>
          <w:kern w:val="0"/>
          <w:sz w:val="24"/>
          <w:lang w:bidi="ar"/>
        </w:rPr>
        <w:t>山西是我国水资源严重匮乏的省份。地下水作为我省的主要供水水源在广大农村区饮水安全和黄河流域高质量发展中发挥了重要的资源保障功能。但同时，我省也是饮水</w:t>
      </w:r>
      <w:r>
        <w:rPr>
          <w:rFonts w:hint="eastAsia" w:ascii="Times New Roman" w:hAnsi="Times New Roman" w:cs="Times New Roman"/>
          <w:color w:val="000000"/>
          <w:kern w:val="0"/>
          <w:sz w:val="24"/>
          <w:lang w:bidi="ar"/>
        </w:rPr>
        <w:t>硝酸盐、</w:t>
      </w:r>
      <w:r>
        <w:rPr>
          <w:rFonts w:ascii="Times New Roman" w:hAnsi="Times New Roman" w:cs="Times New Roman"/>
          <w:color w:val="000000"/>
          <w:kern w:val="0"/>
          <w:sz w:val="24"/>
          <w:lang w:bidi="ar"/>
        </w:rPr>
        <w:t>氟</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砷中毒问题突出的省份之一，在我省10余地市的66个县区均有发生。广泛分布的</w:t>
      </w:r>
      <w:r>
        <w:rPr>
          <w:rFonts w:hint="eastAsia" w:ascii="Times New Roman" w:hAnsi="Times New Roman" w:cs="Times New Roman"/>
          <w:color w:val="000000"/>
          <w:kern w:val="0"/>
          <w:sz w:val="24"/>
          <w:lang w:bidi="ar"/>
        </w:rPr>
        <w:t>高氮-高氟砷复合污染地下咸水</w:t>
      </w:r>
      <w:r>
        <w:rPr>
          <w:rFonts w:ascii="Times New Roman" w:hAnsi="Times New Roman" w:cs="Times New Roman"/>
          <w:color w:val="000000"/>
          <w:kern w:val="0"/>
          <w:sz w:val="24"/>
          <w:lang w:bidi="ar"/>
        </w:rPr>
        <w:t>已经严重危害到了我省广大人民群众的身体健康和生态环境安全。项目针对当前我省内陆盆地高氟</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高砷</w:t>
      </w:r>
      <w:r>
        <w:rPr>
          <w:rFonts w:hint="eastAsia" w:ascii="Times New Roman" w:hAnsi="Times New Roman" w:cs="Times New Roman"/>
          <w:color w:val="000000"/>
          <w:kern w:val="0"/>
          <w:sz w:val="24"/>
          <w:lang w:bidi="ar"/>
        </w:rPr>
        <w:t>、高硝酸盐</w:t>
      </w:r>
      <w:r>
        <w:rPr>
          <w:rFonts w:ascii="Times New Roman" w:hAnsi="Times New Roman" w:cs="Times New Roman"/>
          <w:color w:val="000000"/>
          <w:kern w:val="0"/>
          <w:sz w:val="24"/>
          <w:lang w:bidi="ar"/>
        </w:rPr>
        <w:t>地下水</w:t>
      </w:r>
      <w:r>
        <w:rPr>
          <w:rFonts w:hint="eastAsia" w:ascii="Times New Roman" w:hAnsi="Times New Roman" w:cs="Times New Roman"/>
          <w:color w:val="000000"/>
          <w:kern w:val="0"/>
          <w:sz w:val="24"/>
          <w:lang w:bidi="ar"/>
        </w:rPr>
        <w:t>咸水</w:t>
      </w:r>
      <w:r>
        <w:rPr>
          <w:rFonts w:ascii="Times New Roman" w:hAnsi="Times New Roman" w:cs="Times New Roman"/>
          <w:color w:val="000000"/>
          <w:kern w:val="0"/>
          <w:sz w:val="24"/>
          <w:lang w:bidi="ar"/>
        </w:rPr>
        <w:t xml:space="preserve">形成机制的研究空白，通过水文地质、水文地球化学、同位素与地质微生物多学科交叉研究，获得如下创新发现： </w:t>
      </w:r>
    </w:p>
    <w:p w14:paraId="7AEDC1BC">
      <w:pPr>
        <w:widowControl/>
        <w:spacing w:line="360" w:lineRule="auto"/>
        <w:ind w:firstLine="480" w:firstLineChars="200"/>
        <w:jc w:val="left"/>
        <w:rPr>
          <w:rFonts w:ascii="Times New Roman" w:hAnsi="Times New Roman" w:cs="Times New Roman"/>
          <w:snapToGrid w:val="0"/>
          <w:color w:val="000000"/>
          <w:kern w:val="0"/>
          <w:sz w:val="24"/>
          <w:lang w:bidi="ar"/>
        </w:rPr>
      </w:pPr>
      <w:r>
        <w:rPr>
          <w:rFonts w:hint="eastAsia" w:ascii="Times New Roman" w:hAnsi="Times New Roman" w:cs="Times New Roman"/>
          <w:color w:val="000000"/>
          <w:kern w:val="0"/>
          <w:sz w:val="24"/>
          <w:lang w:bidi="ar"/>
        </w:rPr>
        <w:t>（1）</w:t>
      </w:r>
      <w:r>
        <w:rPr>
          <w:rFonts w:ascii="Times New Roman" w:hAnsi="Times New Roman" w:cs="Times New Roman"/>
          <w:snapToGrid w:val="0"/>
          <w:color w:val="000000"/>
          <w:kern w:val="0"/>
          <w:sz w:val="24"/>
          <w:lang w:bidi="ar"/>
        </w:rPr>
        <w:t>项目以</w:t>
      </w:r>
      <w:bookmarkStart w:id="4" w:name="OLE_LINK519"/>
      <w:r>
        <w:rPr>
          <w:rFonts w:hint="eastAsia" w:ascii="Times New Roman" w:hAnsi="Times New Roman" w:cs="Times New Roman"/>
          <w:snapToGrid w:val="0"/>
          <w:color w:val="000000"/>
          <w:kern w:val="0"/>
          <w:sz w:val="24"/>
          <w:lang w:bidi="ar"/>
        </w:rPr>
        <w:t>山西汾河流域</w:t>
      </w:r>
      <w:bookmarkEnd w:id="4"/>
      <w:r>
        <w:rPr>
          <w:rFonts w:ascii="Times New Roman" w:hAnsi="Times New Roman" w:cs="Times New Roman"/>
          <w:snapToGrid w:val="0"/>
          <w:color w:val="000000"/>
          <w:kern w:val="0"/>
          <w:sz w:val="24"/>
          <w:lang w:bidi="ar"/>
        </w:rPr>
        <w:t>为研究区，查明了</w:t>
      </w:r>
      <w:r>
        <w:rPr>
          <w:rFonts w:hint="eastAsia" w:ascii="Times New Roman" w:hAnsi="Times New Roman" w:cs="Times New Roman"/>
          <w:color w:val="000000"/>
          <w:kern w:val="0"/>
          <w:sz w:val="24"/>
          <w:lang w:bidi="ar"/>
        </w:rPr>
        <w:t>高氮-高氟砷复合污染地下咸水</w:t>
      </w:r>
      <w:r>
        <w:rPr>
          <w:rFonts w:ascii="Times New Roman" w:hAnsi="Times New Roman" w:cs="Times New Roman"/>
          <w:snapToGrid w:val="0"/>
          <w:color w:val="000000"/>
          <w:kern w:val="0"/>
          <w:sz w:val="24"/>
          <w:lang w:bidi="ar"/>
        </w:rPr>
        <w:t>的时空分布、赋存形态和水质动态变化规律，揭示了不同类型高</w:t>
      </w:r>
      <w:r>
        <w:rPr>
          <w:rFonts w:hint="eastAsia" w:ascii="Times New Roman" w:hAnsi="Times New Roman" w:cs="Times New Roman"/>
          <w:snapToGrid w:val="0"/>
          <w:color w:val="000000"/>
          <w:kern w:val="0"/>
          <w:sz w:val="24"/>
          <w:lang w:bidi="ar"/>
        </w:rPr>
        <w:t>氮</w:t>
      </w:r>
      <w:r>
        <w:rPr>
          <w:rFonts w:ascii="Times New Roman" w:hAnsi="Times New Roman" w:cs="Times New Roman"/>
          <w:snapToGrid w:val="0"/>
          <w:color w:val="000000"/>
          <w:kern w:val="0"/>
          <w:sz w:val="24"/>
          <w:lang w:bidi="ar"/>
        </w:rPr>
        <w:t>（</w:t>
      </w:r>
      <w:r>
        <w:rPr>
          <w:rFonts w:hint="eastAsia" w:ascii="Times New Roman" w:hAnsi="Times New Roman" w:cs="Times New Roman"/>
          <w:snapToGrid w:val="0"/>
          <w:color w:val="000000"/>
          <w:kern w:val="0"/>
          <w:sz w:val="24"/>
          <w:lang w:bidi="ar"/>
        </w:rPr>
        <w:t>氟、砷</w:t>
      </w:r>
      <w:r>
        <w:rPr>
          <w:rFonts w:ascii="Times New Roman" w:hAnsi="Times New Roman" w:cs="Times New Roman"/>
          <w:snapToGrid w:val="0"/>
          <w:color w:val="000000"/>
          <w:kern w:val="0"/>
          <w:sz w:val="24"/>
          <w:lang w:bidi="ar"/>
        </w:rPr>
        <w:t>）</w:t>
      </w:r>
      <w:r>
        <w:rPr>
          <w:rFonts w:hint="eastAsia" w:ascii="Times New Roman" w:hAnsi="Times New Roman" w:cs="Times New Roman"/>
          <w:snapToGrid w:val="0"/>
          <w:color w:val="000000"/>
          <w:kern w:val="0"/>
          <w:sz w:val="24"/>
          <w:lang w:bidi="ar"/>
        </w:rPr>
        <w:t>地下咸水</w:t>
      </w:r>
      <w:r>
        <w:rPr>
          <w:rFonts w:ascii="Times New Roman" w:hAnsi="Times New Roman" w:cs="Times New Roman"/>
          <w:snapToGrid w:val="0"/>
          <w:color w:val="000000"/>
          <w:kern w:val="0"/>
          <w:sz w:val="24"/>
          <w:lang w:bidi="ar"/>
        </w:rPr>
        <w:t>的成因模式差异，提出了人类活动和大陆盐渍化效应叠置下的水文地质条件异化，是造成</w:t>
      </w:r>
      <w:r>
        <w:rPr>
          <w:rFonts w:hint="eastAsia" w:ascii="Times New Roman" w:hAnsi="Times New Roman" w:cs="Times New Roman"/>
          <w:color w:val="000000"/>
          <w:kern w:val="0"/>
          <w:sz w:val="24"/>
          <w:lang w:bidi="ar"/>
        </w:rPr>
        <w:t>高氮-高氟砷复合污染地下咸水</w:t>
      </w:r>
      <w:r>
        <w:rPr>
          <w:rFonts w:ascii="Times New Roman" w:hAnsi="Times New Roman" w:cs="Times New Roman"/>
          <w:snapToGrid w:val="0"/>
          <w:color w:val="000000"/>
          <w:kern w:val="0"/>
          <w:sz w:val="24"/>
          <w:lang w:bidi="ar"/>
        </w:rPr>
        <w:t>的关键因素（代表作</w:t>
      </w:r>
      <w:r>
        <w:rPr>
          <w:rFonts w:hint="eastAsia" w:ascii="Times New Roman" w:hAnsi="Times New Roman" w:cs="Times New Roman"/>
          <w:snapToGrid w:val="0"/>
          <w:color w:val="000000"/>
          <w:kern w:val="0"/>
          <w:sz w:val="24"/>
          <w:lang w:bidi="ar"/>
        </w:rPr>
        <w:t>1</w:t>
      </w:r>
      <w:r>
        <w:rPr>
          <w:rFonts w:ascii="Times New Roman" w:hAnsi="Times New Roman" w:cs="Times New Roman"/>
          <w:snapToGrid w:val="0"/>
          <w:color w:val="000000"/>
          <w:kern w:val="0"/>
          <w:sz w:val="24"/>
          <w:lang w:bidi="ar"/>
        </w:rPr>
        <w:t>、</w:t>
      </w:r>
      <w:r>
        <w:rPr>
          <w:rFonts w:hint="eastAsia" w:ascii="Times New Roman" w:hAnsi="Times New Roman" w:cs="Times New Roman"/>
          <w:snapToGrid w:val="0"/>
          <w:color w:val="000000"/>
          <w:kern w:val="0"/>
          <w:sz w:val="24"/>
          <w:lang w:bidi="ar"/>
        </w:rPr>
        <w:t>3、4</w:t>
      </w:r>
      <w:r>
        <w:rPr>
          <w:rFonts w:ascii="Times New Roman" w:hAnsi="Times New Roman" w:cs="Times New Roman"/>
          <w:snapToGrid w:val="0"/>
          <w:color w:val="000000"/>
          <w:kern w:val="0"/>
          <w:sz w:val="24"/>
          <w:lang w:bidi="ar"/>
        </w:rPr>
        <w:t>）。</w:t>
      </w:r>
    </w:p>
    <w:p w14:paraId="0E2E3054">
      <w:pPr>
        <w:widowControl/>
        <w:spacing w:line="360" w:lineRule="auto"/>
        <w:ind w:firstLine="480" w:firstLineChars="200"/>
        <w:jc w:val="left"/>
        <w:rPr>
          <w:rFonts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（2）</w:t>
      </w:r>
      <w:r>
        <w:rPr>
          <w:rFonts w:ascii="Times New Roman" w:hAnsi="Times New Roman" w:cs="Times New Roman"/>
          <w:color w:val="000000"/>
          <w:kern w:val="0"/>
          <w:sz w:val="24"/>
          <w:lang w:bidi="ar"/>
        </w:rPr>
        <w:t>发展水土系统耦联作用理论，精确刻画了外源输入驱动下高</w:t>
      </w:r>
      <w:r>
        <w:rPr>
          <w:rFonts w:hint="eastAsia" w:ascii="Times New Roman" w:hAnsi="Times New Roman" w:cs="Times New Roman"/>
          <w:color w:val="000000"/>
          <w:kern w:val="0"/>
          <w:sz w:val="24"/>
          <w:lang w:bidi="ar"/>
        </w:rPr>
        <w:t>氮</w:t>
      </w:r>
      <w:r>
        <w:rPr>
          <w:rFonts w:hint="eastAsia" w:ascii="Times New Roman" w:hAnsi="Times New Roman" w:cs="Times New Roman"/>
          <w:snapToGrid w:val="0"/>
          <w:color w:val="000000"/>
          <w:kern w:val="0"/>
          <w:sz w:val="24"/>
          <w:lang w:bidi="ar"/>
        </w:rPr>
        <w:t>（氟、砷、盐）</w:t>
      </w:r>
      <w:r>
        <w:rPr>
          <w:rFonts w:ascii="Times New Roman" w:hAnsi="Times New Roman" w:cs="Times New Roman"/>
          <w:color w:val="000000"/>
          <w:kern w:val="0"/>
          <w:sz w:val="24"/>
          <w:lang w:bidi="ar"/>
        </w:rPr>
        <w:t>区水-土-岩相互作用行为，阐明了灌溉/降雨动态补给下</w:t>
      </w:r>
      <w:r>
        <w:rPr>
          <w:rFonts w:hint="eastAsia" w:ascii="Times New Roman" w:hAnsi="Times New Roman" w:cs="Times New Roman"/>
          <w:color w:val="000000"/>
          <w:kern w:val="0"/>
          <w:sz w:val="24"/>
          <w:lang w:bidi="ar"/>
        </w:rPr>
        <w:t>氮</w:t>
      </w:r>
      <w:r>
        <w:rPr>
          <w:rFonts w:hint="eastAsia" w:ascii="Times New Roman" w:hAnsi="Times New Roman" w:cs="Times New Roman"/>
          <w:snapToGrid w:val="0"/>
          <w:color w:val="000000"/>
          <w:kern w:val="0"/>
          <w:sz w:val="24"/>
          <w:lang w:bidi="ar"/>
        </w:rPr>
        <w:t>（氟、砷、盐）</w:t>
      </w:r>
      <w:r>
        <w:rPr>
          <w:rFonts w:ascii="Times New Roman" w:hAnsi="Times New Roman" w:cs="Times New Roman"/>
          <w:color w:val="000000"/>
          <w:kern w:val="0"/>
          <w:sz w:val="24"/>
          <w:lang w:bidi="ar"/>
        </w:rPr>
        <w:t>的释出、迁移和转化模式，构建了灌溉/降雨-包气带-含水层-饮用地下水全链条中</w:t>
      </w:r>
      <w:r>
        <w:rPr>
          <w:rFonts w:hint="eastAsia" w:ascii="Times New Roman" w:hAnsi="Times New Roman" w:cs="Times New Roman"/>
          <w:color w:val="000000"/>
          <w:kern w:val="0"/>
          <w:sz w:val="24"/>
          <w:lang w:bidi="ar"/>
        </w:rPr>
        <w:t>氮（氟、砷、盐）</w:t>
      </w:r>
      <w:r>
        <w:rPr>
          <w:rFonts w:ascii="Times New Roman" w:hAnsi="Times New Roman" w:cs="Times New Roman"/>
          <w:color w:val="000000"/>
          <w:kern w:val="0"/>
          <w:sz w:val="24"/>
          <w:lang w:bidi="ar"/>
        </w:rPr>
        <w:t>迁移富集的机制和概念模型</w:t>
      </w:r>
      <w:r>
        <w:rPr>
          <w:rFonts w:hint="eastAsia" w:ascii="Times New Roman" w:hAnsi="Times New Roman" w:cs="Times New Roman"/>
          <w:color w:val="000000"/>
          <w:kern w:val="0"/>
          <w:sz w:val="24"/>
          <w:lang w:bidi="ar"/>
        </w:rPr>
        <w:t>（</w:t>
      </w:r>
      <w:r>
        <w:rPr>
          <w:rFonts w:ascii="Times New Roman" w:hAnsi="Times New Roman" w:cs="Times New Roman"/>
          <w:snapToGrid w:val="0"/>
          <w:color w:val="000000"/>
          <w:kern w:val="0"/>
          <w:sz w:val="24"/>
          <w:lang w:bidi="ar"/>
        </w:rPr>
        <w:t>代表作</w:t>
      </w:r>
      <w:r>
        <w:rPr>
          <w:rFonts w:hint="eastAsia" w:ascii="Times New Roman" w:hAnsi="Times New Roman" w:cs="Times New Roman"/>
          <w:snapToGrid w:val="0"/>
          <w:color w:val="000000"/>
          <w:kern w:val="0"/>
          <w:sz w:val="24"/>
          <w:lang w:bidi="ar"/>
        </w:rPr>
        <w:t>2、3、5</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w:t>
      </w:r>
    </w:p>
    <w:p w14:paraId="1D00B0B4">
      <w:pPr>
        <w:widowControl/>
        <w:spacing w:line="360" w:lineRule="auto"/>
        <w:ind w:firstLine="480" w:firstLineChars="200"/>
        <w:jc w:val="left"/>
        <w:rPr>
          <w:rFonts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（3）</w:t>
      </w:r>
      <w:r>
        <w:rPr>
          <w:rFonts w:ascii="Times New Roman" w:hAnsi="Times New Roman" w:cs="Times New Roman"/>
          <w:color w:val="000000"/>
          <w:kern w:val="0"/>
          <w:sz w:val="24"/>
          <w:lang w:bidi="ar"/>
        </w:rPr>
        <w:t>定量描述了非纯态碳酸盐岩矿物形成和转变对砷的吸附机理，提出非纯态碳酸盐岩强化固砷理论，揭示了CO</w:t>
      </w:r>
      <w:r>
        <w:rPr>
          <w:rFonts w:ascii="Times New Roman" w:hAnsi="Times New Roman" w:cs="Times New Roman"/>
          <w:color w:val="000000"/>
          <w:kern w:val="0"/>
          <w:sz w:val="24"/>
          <w:vertAlign w:val="subscript"/>
          <w:lang w:bidi="ar"/>
        </w:rPr>
        <w:t>3</w:t>
      </w:r>
      <w:r>
        <w:rPr>
          <w:rFonts w:ascii="Times New Roman" w:hAnsi="Times New Roman" w:cs="Times New Roman"/>
          <w:color w:val="000000"/>
          <w:kern w:val="0"/>
          <w:sz w:val="24"/>
          <w:lang w:bidi="ar"/>
        </w:rPr>
        <w:t>/OH基团对As-O基团的取代和表面络合作用是砷强化吸附的主要微观机理，为科学认识自然界广泛存在的碳酸盐体系控砷</w:t>
      </w:r>
      <w:r>
        <w:rPr>
          <w:rFonts w:hint="eastAsia" w:ascii="Times New Roman" w:hAnsi="Times New Roman" w:cs="Times New Roman"/>
          <w:color w:val="000000"/>
          <w:kern w:val="0"/>
          <w:sz w:val="24"/>
          <w:lang w:bidi="ar"/>
        </w:rPr>
        <w:t>（氮、氟、盐）</w:t>
      </w:r>
      <w:r>
        <w:rPr>
          <w:rFonts w:ascii="Times New Roman" w:hAnsi="Times New Roman" w:cs="Times New Roman"/>
          <w:color w:val="000000"/>
          <w:kern w:val="0"/>
          <w:sz w:val="24"/>
          <w:lang w:bidi="ar"/>
        </w:rPr>
        <w:t>提供了关键性的微观理论证据</w:t>
      </w:r>
      <w:r>
        <w:rPr>
          <w:rFonts w:hint="eastAsia" w:ascii="Times New Roman" w:hAnsi="Times New Roman" w:cs="Times New Roman"/>
          <w:color w:val="000000"/>
          <w:kern w:val="0"/>
          <w:sz w:val="24"/>
          <w:lang w:bidi="ar"/>
        </w:rPr>
        <w:t>（</w:t>
      </w:r>
      <w:r>
        <w:rPr>
          <w:rFonts w:ascii="Times New Roman" w:hAnsi="Times New Roman" w:cs="Times New Roman"/>
          <w:snapToGrid w:val="0"/>
          <w:color w:val="000000"/>
          <w:kern w:val="0"/>
          <w:sz w:val="24"/>
          <w:lang w:bidi="ar"/>
        </w:rPr>
        <w:t>代表作</w:t>
      </w:r>
      <w:r>
        <w:rPr>
          <w:rFonts w:hint="eastAsia" w:ascii="Times New Roman" w:hAnsi="Times New Roman" w:cs="Times New Roman"/>
          <w:snapToGrid w:val="0"/>
          <w:color w:val="000000"/>
          <w:kern w:val="0"/>
          <w:sz w:val="24"/>
          <w:lang w:bidi="ar"/>
        </w:rPr>
        <w:t>1、4</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w:t>
      </w:r>
    </w:p>
    <w:p w14:paraId="3E87A6FB">
      <w:pPr>
        <w:widowControl/>
        <w:spacing w:line="360" w:lineRule="auto"/>
        <w:ind w:firstLine="480" w:firstLineChars="200"/>
        <w:jc w:val="left"/>
        <w:rPr>
          <w:rFonts w:ascii="Times New Roman" w:hAnsi="Times New Roman" w:cs="Times New Roman"/>
          <w:snapToGrid w:val="0"/>
          <w:color w:val="000000"/>
          <w:kern w:val="0"/>
          <w:sz w:val="24"/>
          <w:lang w:bidi="ar"/>
        </w:rPr>
      </w:pPr>
      <w:r>
        <w:rPr>
          <w:rFonts w:ascii="Times New Roman" w:hAnsi="Times New Roman" w:cs="Times New Roman"/>
          <w:snapToGrid w:val="0"/>
          <w:color w:val="000000"/>
          <w:kern w:val="0"/>
          <w:sz w:val="24"/>
          <w:lang w:bidi="ar"/>
        </w:rPr>
        <w:t>成果发表论文105篇，SCI论文66篇，5篇代表论文SCI总</w:t>
      </w:r>
      <w:r>
        <w:rPr>
          <w:rFonts w:ascii="Times New Roman" w:hAnsi="Times New Roman" w:cs="Times New Roman"/>
          <w:snapToGrid w:val="0"/>
          <w:kern w:val="0"/>
          <w:sz w:val="24"/>
          <w:lang w:bidi="ar"/>
        </w:rPr>
        <w:t>引</w:t>
      </w:r>
      <w:r>
        <w:rPr>
          <w:rFonts w:hint="eastAsia" w:ascii="Times New Roman" w:hAnsi="Times New Roman" w:cs="Times New Roman"/>
          <w:snapToGrid w:val="0"/>
          <w:kern w:val="0"/>
          <w:sz w:val="24"/>
          <w:lang w:bidi="ar"/>
        </w:rPr>
        <w:t>271</w:t>
      </w:r>
      <w:r>
        <w:rPr>
          <w:rFonts w:ascii="Times New Roman" w:hAnsi="Times New Roman" w:cs="Times New Roman"/>
          <w:snapToGrid w:val="0"/>
          <w:color w:val="000000"/>
          <w:kern w:val="0"/>
          <w:sz w:val="24"/>
          <w:lang w:bidi="ar"/>
        </w:rPr>
        <w:t>次，他引</w:t>
      </w:r>
      <w:r>
        <w:rPr>
          <w:rFonts w:hint="eastAsia" w:ascii="Times New Roman" w:hAnsi="Times New Roman" w:cs="Times New Roman"/>
          <w:snapToGrid w:val="0"/>
          <w:color w:val="000000"/>
          <w:kern w:val="0"/>
          <w:sz w:val="24"/>
          <w:lang w:bidi="ar"/>
        </w:rPr>
        <w:t>260</w:t>
      </w:r>
      <w:r>
        <w:rPr>
          <w:rFonts w:ascii="Times New Roman" w:hAnsi="Times New Roman" w:cs="Times New Roman"/>
          <w:snapToGrid w:val="0"/>
          <w:color w:val="000000"/>
          <w:kern w:val="0"/>
          <w:sz w:val="24"/>
          <w:lang w:bidi="ar"/>
        </w:rPr>
        <w:t>次。1人任SCI期刊Frontier in water和中国岩溶副主编。主要完成人获国家级和省部级人才2人次。系列成果被中国科学报等报道，被Nature等引用，极大提升了我国科学家在该领域的国际影响和学术地位。</w:t>
      </w:r>
    </w:p>
    <w:p w14:paraId="751DD0DC">
      <w:pPr>
        <w:widowControl/>
        <w:spacing w:line="360" w:lineRule="auto"/>
        <w:jc w:val="left"/>
        <w:rPr>
          <w:rFonts w:ascii="Times New Roman" w:hAnsi="Times New Roman" w:cs="Times New Roman"/>
          <w:b/>
          <w:bCs/>
          <w:sz w:val="24"/>
        </w:rPr>
      </w:pPr>
      <w:r>
        <w:rPr>
          <w:rFonts w:hint="eastAsia" w:ascii="Times New Roman" w:hAnsi="Times New Roman" w:cs="Times New Roman"/>
          <w:b/>
          <w:bCs/>
          <w:color w:val="000000"/>
          <w:kern w:val="0"/>
          <w:sz w:val="24"/>
          <w:lang w:bidi="ar"/>
        </w:rPr>
        <w:t>五</w:t>
      </w:r>
      <w:r>
        <w:rPr>
          <w:rFonts w:ascii="Times New Roman" w:hAnsi="Times New Roman" w:cs="Times New Roman"/>
          <w:b/>
          <w:bCs/>
          <w:color w:val="000000"/>
          <w:kern w:val="0"/>
          <w:sz w:val="24"/>
          <w:lang w:bidi="ar"/>
        </w:rPr>
        <w:t xml:space="preserve">、客观评价 </w:t>
      </w:r>
    </w:p>
    <w:p w14:paraId="13E2746C">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该项目在典型</w:t>
      </w:r>
      <w:r>
        <w:rPr>
          <w:rFonts w:hint="eastAsia" w:ascii="Times New Roman" w:hAnsi="Times New Roman" w:cs="Times New Roman"/>
          <w:color w:val="000000"/>
          <w:kern w:val="0"/>
          <w:sz w:val="24"/>
          <w:lang w:bidi="ar"/>
        </w:rPr>
        <w:t>黄土高原区高氮-高氟砷复合污染地下咸水</w:t>
      </w:r>
      <w:r>
        <w:rPr>
          <w:rFonts w:ascii="Times New Roman" w:hAnsi="Times New Roman" w:cs="Times New Roman"/>
          <w:color w:val="000000"/>
          <w:kern w:val="0"/>
          <w:sz w:val="24"/>
          <w:lang w:bidi="ar"/>
        </w:rPr>
        <w:t>形成机制研究方面取得了原创性和突破性的进展，部分成果引领了国际前沿，获得了国内外同行的的广泛引用和高度正面评价。</w:t>
      </w:r>
    </w:p>
    <w:p w14:paraId="7199074F">
      <w:pPr>
        <w:widowControl/>
        <w:spacing w:line="360" w:lineRule="auto"/>
        <w:jc w:val="left"/>
        <w:rPr>
          <w:rFonts w:ascii="Times New Roman" w:hAnsi="Times New Roman" w:cs="Times New Roman"/>
          <w:sz w:val="24"/>
        </w:rPr>
      </w:pPr>
      <w:r>
        <w:rPr>
          <w:rFonts w:ascii="Times New Roman" w:hAnsi="Times New Roman" w:cs="Times New Roman"/>
          <w:color w:val="000000"/>
          <w:kern w:val="0"/>
          <w:sz w:val="24"/>
          <w:lang w:bidi="ar"/>
        </w:rPr>
        <w:t xml:space="preserve">   对发现点1的客观评价</w:t>
      </w:r>
    </w:p>
    <w:p w14:paraId="16BA44C2">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本项发现被水文、环境、化学、健康等领域的学者广泛引用。美国密苏里大学Mélida Gutiérrez教授团队</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哥伦比亚大学Alexander van Geen教授、印度</w:t>
      </w:r>
      <w:r>
        <w:rPr>
          <w:rFonts w:ascii="Times New Roman" w:hAnsi="Times New Roman" w:cs="Times New Roman"/>
          <w:color w:val="2A2B2E"/>
          <w:sz w:val="24"/>
        </w:rPr>
        <w:t>TERI高等研究学院</w:t>
      </w:r>
      <w:r>
        <w:rPr>
          <w:rFonts w:ascii="Times New Roman" w:hAnsi="Times New Roman" w:cs="Times New Roman"/>
          <w:color w:val="000000"/>
          <w:kern w:val="0"/>
          <w:sz w:val="24"/>
          <w:lang w:bidi="ar"/>
        </w:rPr>
        <w:t>Chander Kumar Singh教授和巴基斯坦</w:t>
      </w:r>
      <w:r>
        <w:rPr>
          <w:rFonts w:ascii="Times New Roman" w:hAnsi="Times New Roman" w:cs="Times New Roman"/>
          <w:color w:val="2A2B2E"/>
          <w:sz w:val="24"/>
          <w:shd w:val="clear" w:color="auto" w:fill="FFFFFF"/>
        </w:rPr>
        <w:t>真纳大学</w:t>
      </w:r>
      <w:r>
        <w:rPr>
          <w:rFonts w:ascii="Times New Roman" w:hAnsi="Times New Roman" w:cs="Times New Roman"/>
          <w:color w:val="000000"/>
          <w:kern w:val="0"/>
          <w:sz w:val="24"/>
          <w:lang w:bidi="ar"/>
        </w:rPr>
        <w:t>Abida Farooqi教授</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德国波恩大学Navneet Kumar 教授引用本发现阐释了浅层地下水中地质环境条件对氟释出的重大影响。</w:t>
      </w:r>
    </w:p>
    <w:p w14:paraId="02EC7F0D">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 xml:space="preserve"> 对发现点</w:t>
      </w:r>
      <w:r>
        <w:rPr>
          <w:rFonts w:hint="eastAsia" w:ascii="Times New Roman" w:hAnsi="Times New Roman" w:cs="Times New Roman"/>
          <w:color w:val="000000"/>
          <w:kern w:val="0"/>
          <w:sz w:val="24"/>
          <w:lang w:bidi="ar"/>
        </w:rPr>
        <w:t>2</w:t>
      </w:r>
      <w:r>
        <w:rPr>
          <w:rFonts w:ascii="Times New Roman" w:hAnsi="Times New Roman" w:cs="Times New Roman"/>
          <w:color w:val="000000"/>
          <w:kern w:val="0"/>
          <w:sz w:val="24"/>
          <w:lang w:bidi="ar"/>
        </w:rPr>
        <w:t>的客观评价</w:t>
      </w:r>
    </w:p>
    <w:p w14:paraId="45D2CE85">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333333"/>
          <w:sz w:val="24"/>
          <w:shd w:val="clear" w:color="auto" w:fill="FFFFFF"/>
        </w:rPr>
        <w:t>德国卡尔斯鲁厄理工大学高等研究所所长、水科学过程首席科学家</w:t>
      </w:r>
      <w:r>
        <w:rPr>
          <w:rFonts w:ascii="Times New Roman" w:hAnsi="Times New Roman" w:cs="Times New Roman"/>
          <w:color w:val="2A2B2E"/>
          <w:sz w:val="24"/>
          <w:shd w:val="clear" w:color="auto" w:fill="FFFFFF"/>
        </w:rPr>
        <w:t>Andrea Iris Schäfer教授</w:t>
      </w:r>
      <w:r>
        <w:rPr>
          <w:rFonts w:hint="eastAsia" w:ascii="Times New Roman" w:hAnsi="Times New Roman" w:cs="Times New Roman"/>
          <w:color w:val="222222"/>
          <w:sz w:val="24"/>
          <w:shd w:val="clear" w:color="auto" w:fill="FFFFFF"/>
        </w:rPr>
        <w:t>、</w:t>
      </w:r>
      <w:r>
        <w:rPr>
          <w:rFonts w:ascii="Times New Roman" w:hAnsi="Times New Roman" w:cs="Times New Roman"/>
          <w:color w:val="222222"/>
          <w:sz w:val="24"/>
          <w:shd w:val="clear" w:color="auto" w:fill="FFFFFF"/>
        </w:rPr>
        <w:t>伊朗设拉子大学Masoud Noshadi教授</w:t>
      </w:r>
      <w:r>
        <w:rPr>
          <w:rFonts w:ascii="Times New Roman" w:hAnsi="Times New Roman" w:cs="Times New Roman"/>
          <w:color w:val="1F1F1F"/>
          <w:sz w:val="24"/>
        </w:rPr>
        <w:t>先后借鉴了本项目定量健康评估的方法及参数选取。</w:t>
      </w:r>
      <w:r>
        <w:rPr>
          <w:rFonts w:ascii="Times New Roman" w:hAnsi="Times New Roman" w:cs="Times New Roman"/>
          <w:color w:val="000000"/>
          <w:kern w:val="0"/>
          <w:sz w:val="24"/>
          <w:lang w:bidi="ar"/>
        </w:rPr>
        <w:t xml:space="preserve">   </w:t>
      </w:r>
    </w:p>
    <w:p w14:paraId="43499205">
      <w:pPr>
        <w:widowControl/>
        <w:spacing w:line="360" w:lineRule="auto"/>
        <w:ind w:firstLine="480" w:firstLineChars="200"/>
        <w:jc w:val="left"/>
        <w:rPr>
          <w:rFonts w:ascii="Times New Roman" w:hAnsi="Times New Roman" w:cs="Times New Roman"/>
          <w:sz w:val="24"/>
        </w:rPr>
      </w:pPr>
      <w:r>
        <w:rPr>
          <w:rFonts w:ascii="Times New Roman" w:hAnsi="Times New Roman" w:cs="Times New Roman"/>
          <w:color w:val="000000"/>
          <w:kern w:val="0"/>
          <w:sz w:val="24"/>
          <w:lang w:bidi="ar"/>
        </w:rPr>
        <w:t>对发现点</w:t>
      </w:r>
      <w:r>
        <w:rPr>
          <w:rFonts w:hint="eastAsia" w:ascii="Times New Roman" w:hAnsi="Times New Roman" w:cs="Times New Roman"/>
          <w:color w:val="000000"/>
          <w:kern w:val="0"/>
          <w:sz w:val="24"/>
          <w:lang w:bidi="ar"/>
        </w:rPr>
        <w:t>3</w:t>
      </w:r>
      <w:r>
        <w:rPr>
          <w:rFonts w:ascii="Times New Roman" w:hAnsi="Times New Roman" w:cs="Times New Roman"/>
          <w:color w:val="000000"/>
          <w:kern w:val="0"/>
          <w:sz w:val="24"/>
          <w:lang w:bidi="ar"/>
        </w:rPr>
        <w:t>的客观评价</w:t>
      </w:r>
    </w:p>
    <w:p w14:paraId="7873A227">
      <w:pPr>
        <w:widowControl/>
        <w:spacing w:line="360" w:lineRule="auto"/>
        <w:ind w:firstLine="480" w:firstLineChars="200"/>
        <w:jc w:val="left"/>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国际著名环境矿物学家García M Gabriela教授团队</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中国地质大学（北京）郭华明教授团队</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中国科学院大学杨林森教授团队正面引用代表作来论证碳酸岩</w:t>
      </w:r>
      <w:r>
        <w:rPr>
          <w:rFonts w:hint="eastAsia" w:ascii="Times New Roman" w:hAnsi="Times New Roman" w:cs="Times New Roman"/>
          <w:color w:val="000000"/>
          <w:kern w:val="0"/>
          <w:sz w:val="24"/>
          <w:lang w:bidi="ar"/>
        </w:rPr>
        <w:t>中的</w:t>
      </w:r>
      <w:r>
        <w:rPr>
          <w:rFonts w:ascii="Times New Roman" w:hAnsi="Times New Roman" w:cs="Times New Roman"/>
          <w:color w:val="000000"/>
          <w:kern w:val="0"/>
          <w:sz w:val="24"/>
          <w:lang w:bidi="ar"/>
        </w:rPr>
        <w:t>砷</w:t>
      </w:r>
      <w:r>
        <w:rPr>
          <w:rFonts w:hint="eastAsia" w:ascii="Times New Roman" w:hAnsi="Times New Roman" w:cs="Times New Roman"/>
          <w:color w:val="000000"/>
          <w:kern w:val="0"/>
          <w:sz w:val="24"/>
          <w:lang w:bidi="ar"/>
        </w:rPr>
        <w:t>的</w:t>
      </w:r>
      <w:r>
        <w:rPr>
          <w:rFonts w:ascii="Times New Roman" w:hAnsi="Times New Roman" w:cs="Times New Roman"/>
          <w:color w:val="000000"/>
          <w:kern w:val="0"/>
          <w:sz w:val="24"/>
          <w:lang w:bidi="ar"/>
        </w:rPr>
        <w:t>取代作用</w:t>
      </w:r>
      <w:r>
        <w:rPr>
          <w:rFonts w:hint="eastAsia" w:ascii="Times New Roman" w:hAnsi="Times New Roman" w:cs="Times New Roman"/>
          <w:color w:val="000000"/>
          <w:kern w:val="0"/>
          <w:sz w:val="24"/>
          <w:lang w:bidi="ar"/>
        </w:rPr>
        <w:t>机制理论</w:t>
      </w:r>
      <w:r>
        <w:rPr>
          <w:rFonts w:ascii="Times New Roman" w:hAnsi="Times New Roman" w:cs="Times New Roman"/>
          <w:color w:val="000000"/>
          <w:kern w:val="0"/>
          <w:sz w:val="24"/>
          <w:lang w:bidi="ar"/>
        </w:rPr>
        <w:t>。</w:t>
      </w:r>
    </w:p>
    <w:p w14:paraId="0720B84B">
      <w:pPr>
        <w:widowControl/>
        <w:spacing w:line="360" w:lineRule="auto"/>
        <w:rPr>
          <w:rFonts w:ascii="Times New Roman" w:hAnsi="Times New Roman" w:cs="Times New Roman"/>
          <w:b/>
          <w:bCs/>
          <w:sz w:val="24"/>
        </w:rPr>
      </w:pPr>
      <w:r>
        <w:rPr>
          <w:rFonts w:hint="eastAsia" w:ascii="Times New Roman" w:hAnsi="Times New Roman" w:cs="Times New Roman"/>
          <w:b/>
          <w:bCs/>
          <w:color w:val="000000"/>
          <w:kern w:val="0"/>
          <w:sz w:val="24"/>
          <w:lang w:bidi="ar"/>
        </w:rPr>
        <w:t>六</w:t>
      </w:r>
      <w:r>
        <w:rPr>
          <w:rFonts w:ascii="Times New Roman" w:hAnsi="Times New Roman" w:cs="Times New Roman"/>
          <w:b/>
          <w:bCs/>
          <w:color w:val="000000"/>
          <w:kern w:val="0"/>
          <w:sz w:val="24"/>
          <w:lang w:bidi="ar"/>
        </w:rPr>
        <w:t xml:space="preserve">、代表性论文专著目录 </w:t>
      </w:r>
    </w:p>
    <w:p w14:paraId="22B1F6C0">
      <w:pPr>
        <w:numPr>
          <w:ilvl w:val="0"/>
          <w:numId w:val="1"/>
        </w:numPr>
        <w:spacing w:line="360" w:lineRule="auto"/>
        <w:rPr>
          <w:rFonts w:ascii="Times New Roman" w:hAnsi="Times New Roman" w:cs="Times New Roman"/>
          <w:sz w:val="24"/>
        </w:rPr>
      </w:pPr>
      <w:bookmarkStart w:id="5" w:name="_Hlk185414384"/>
      <w:r>
        <w:rPr>
          <w:rFonts w:ascii="Times New Roman" w:hAnsi="Times New Roman" w:cs="Times New Roman"/>
          <w:sz w:val="24"/>
        </w:rPr>
        <w:t>He Su, Jiading Wang*, Jingtao Liu. 2019.</w:t>
      </w:r>
      <w:bookmarkStart w:id="6" w:name="OLE_LINK496"/>
      <w:r>
        <w:rPr>
          <w:rFonts w:ascii="Times New Roman" w:hAnsi="Times New Roman" w:cs="Times New Roman"/>
          <w:sz w:val="24"/>
        </w:rPr>
        <w:t xml:space="preserve"> </w:t>
      </w:r>
      <w:bookmarkStart w:id="7" w:name="OLE_LINK483"/>
      <w:r>
        <w:rPr>
          <w:rFonts w:ascii="Times New Roman" w:hAnsi="Times New Roman" w:cs="Times New Roman"/>
          <w:sz w:val="24"/>
        </w:rPr>
        <w:t>Geochemical factors controlling the occurrence of high-fluoride groundwater in the western region of the Ordos basin, northwestern China</w:t>
      </w:r>
      <w:bookmarkEnd w:id="6"/>
      <w:bookmarkEnd w:id="7"/>
      <w:r>
        <w:rPr>
          <w:rFonts w:ascii="Times New Roman" w:hAnsi="Times New Roman" w:cs="Times New Roman"/>
          <w:sz w:val="24"/>
        </w:rPr>
        <w:t>. Environmental Pollution, 252: 1154-1162.</w:t>
      </w:r>
    </w:p>
    <w:p w14:paraId="6A439763">
      <w:pPr>
        <w:numPr>
          <w:ilvl w:val="0"/>
          <w:numId w:val="1"/>
        </w:numPr>
        <w:spacing w:line="360" w:lineRule="auto"/>
        <w:rPr>
          <w:rFonts w:ascii="Times New Roman" w:hAnsi="Times New Roman" w:cs="Times New Roman"/>
          <w:sz w:val="24"/>
        </w:rPr>
      </w:pPr>
      <w:r>
        <w:rPr>
          <w:rFonts w:ascii="Times New Roman" w:hAnsi="Times New Roman" w:cs="Times New Roman"/>
          <w:sz w:val="24"/>
        </w:rPr>
        <w:t>Wanzhou Wang, Zhou Li, He Su*, Jun Xiao, Fengpeng Han, Zhi Li*. 2022. Spatial and seasonal variability, control factors and health risk of fluoride in natural water in the Loess Plateau of China. Journal of Hazardous Materials, 434, 128897.</w:t>
      </w:r>
    </w:p>
    <w:p w14:paraId="4C159680">
      <w:pPr>
        <w:numPr>
          <w:ilvl w:val="0"/>
          <w:numId w:val="1"/>
        </w:numPr>
        <w:spacing w:line="360" w:lineRule="auto"/>
        <w:rPr>
          <w:rFonts w:ascii="Times New Roman" w:hAnsi="Times New Roman" w:cs="Times New Roman"/>
          <w:sz w:val="24"/>
        </w:rPr>
      </w:pPr>
      <w:r>
        <w:rPr>
          <w:rFonts w:ascii="Times New Roman" w:hAnsi="Times New Roman" w:cs="Times New Roman"/>
          <w:sz w:val="24"/>
        </w:rPr>
        <w:t>Wangjia Ji, Jun Xiao, Gurpal S. Toor, Zhi Li*. 2021. Nitrate-nitrogen transport in streamwater and groundwater in a loess covered region: Sources, drivers, and spatiotemporal variation. Science of the Total Environment, 761: 143278.</w:t>
      </w:r>
    </w:p>
    <w:p w14:paraId="67677DBF">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Peili Gong, Chengcheng Li, Qianqian Yi, Xubo Gao*, Chong Dai, Jiangkun Du, Juanjuan Liu, Xin Zhang, Yan Duan, Ting Tan, Shuqiong Kong. 2022. </w:t>
      </w:r>
      <w:bookmarkStart w:id="8" w:name="OLE_LINK489"/>
      <w:bookmarkStart w:id="9" w:name="OLE_LINK525"/>
      <w:r>
        <w:rPr>
          <w:rFonts w:ascii="Times New Roman" w:hAnsi="Times New Roman" w:cs="Times New Roman"/>
          <w:sz w:val="24"/>
        </w:rPr>
        <w:t>Enhanced adsorption of inorganic arsenic by Mg-calcite under circumneutral conditions</w:t>
      </w:r>
      <w:bookmarkEnd w:id="8"/>
      <w:r>
        <w:rPr>
          <w:rFonts w:ascii="Times New Roman" w:hAnsi="Times New Roman" w:cs="Times New Roman"/>
          <w:sz w:val="24"/>
        </w:rPr>
        <w:t xml:space="preserve">. </w:t>
      </w:r>
      <w:bookmarkEnd w:id="9"/>
      <w:r>
        <w:rPr>
          <w:rFonts w:ascii="Times New Roman" w:hAnsi="Times New Roman" w:cs="Times New Roman"/>
          <w:sz w:val="24"/>
        </w:rPr>
        <w:t>Geochimica et Cosmochimica Acta, 335, 15: 85-97.</w:t>
      </w:r>
    </w:p>
    <w:p w14:paraId="6A5381FF">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Wenting Luo, </w:t>
      </w:r>
      <w:bookmarkStart w:id="10" w:name="OLE_LINK492"/>
      <w:r>
        <w:rPr>
          <w:rFonts w:ascii="Times New Roman" w:hAnsi="Times New Roman" w:cs="Times New Roman"/>
          <w:sz w:val="24"/>
        </w:rPr>
        <w:t>Xubo Gao*</w:t>
      </w:r>
      <w:bookmarkEnd w:id="10"/>
      <w:r>
        <w:rPr>
          <w:rFonts w:ascii="Times New Roman" w:hAnsi="Times New Roman" w:cs="Times New Roman"/>
          <w:sz w:val="24"/>
        </w:rPr>
        <w:t xml:space="preserve">, Xin Zhang. 2018. </w:t>
      </w:r>
      <w:bookmarkStart w:id="11" w:name="OLE_LINK488"/>
      <w:r>
        <w:rPr>
          <w:rFonts w:ascii="Times New Roman" w:hAnsi="Times New Roman" w:cs="Times New Roman"/>
          <w:sz w:val="24"/>
        </w:rPr>
        <w:t>Geochemical processes controlling the groundwater chemistry and fluoride contamination in the Yuncheng Basin, China-An area with complex hydrogeochemical conditions</w:t>
      </w:r>
      <w:bookmarkEnd w:id="11"/>
      <w:r>
        <w:rPr>
          <w:rFonts w:ascii="Times New Roman" w:hAnsi="Times New Roman" w:cs="Times New Roman"/>
          <w:sz w:val="24"/>
        </w:rPr>
        <w:t xml:space="preserve">. </w:t>
      </w:r>
      <w:bookmarkStart w:id="12" w:name="OLE_LINK487"/>
      <w:r>
        <w:rPr>
          <w:rFonts w:ascii="Times New Roman" w:hAnsi="Times New Roman" w:cs="Times New Roman"/>
          <w:sz w:val="24"/>
        </w:rPr>
        <w:t>Plos One</w:t>
      </w:r>
      <w:bookmarkEnd w:id="12"/>
      <w:r>
        <w:rPr>
          <w:rFonts w:ascii="Times New Roman" w:hAnsi="Times New Roman" w:cs="Times New Roman"/>
          <w:sz w:val="24"/>
        </w:rPr>
        <w:t>, 13(7): e0199082.</w:t>
      </w:r>
    </w:p>
    <w:bookmarkEnd w:id="5"/>
    <w:p w14:paraId="5A807589">
      <w:pPr>
        <w:widowControl/>
        <w:spacing w:line="360" w:lineRule="auto"/>
        <w:rPr>
          <w:rFonts w:ascii="Times New Roman" w:hAnsi="Times New Roman" w:cs="Times New Roman"/>
          <w:b/>
          <w:bCs/>
          <w:color w:val="000000"/>
          <w:kern w:val="0"/>
          <w:sz w:val="24"/>
          <w:lang w:bidi="ar"/>
        </w:rPr>
      </w:pPr>
      <w:r>
        <w:rPr>
          <w:rFonts w:hint="eastAsia" w:ascii="Times New Roman" w:hAnsi="Times New Roman" w:cs="Times New Roman"/>
          <w:b/>
          <w:bCs/>
          <w:color w:val="000000"/>
          <w:kern w:val="0"/>
          <w:sz w:val="24"/>
          <w:lang w:bidi="ar"/>
        </w:rPr>
        <w:t>七、</w:t>
      </w:r>
      <w:r>
        <w:rPr>
          <w:rFonts w:ascii="Times New Roman" w:hAnsi="Times New Roman" w:cs="Times New Roman"/>
          <w:b/>
          <w:bCs/>
          <w:color w:val="000000"/>
          <w:kern w:val="0"/>
          <w:sz w:val="24"/>
          <w:lang w:bidi="ar"/>
        </w:rPr>
        <w:t xml:space="preserve">主要完成人情况 </w:t>
      </w:r>
    </w:p>
    <w:p w14:paraId="4CF87445">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苏贺，排名一，副教授，太原理工大学。对主要发现点1、</w:t>
      </w:r>
      <w:r>
        <w:rPr>
          <w:rFonts w:hint="eastAsia" w:ascii="Times New Roman" w:hAnsi="Times New Roman" w:cs="Times New Roman"/>
          <w:color w:val="000000"/>
          <w:kern w:val="0"/>
          <w:sz w:val="24"/>
          <w:lang w:bidi="ar"/>
        </w:rPr>
        <w:t>2</w:t>
      </w:r>
      <w:r>
        <w:rPr>
          <w:rFonts w:ascii="Times New Roman" w:hAnsi="Times New Roman" w:cs="Times New Roman"/>
          <w:color w:val="000000"/>
          <w:kern w:val="0"/>
          <w:sz w:val="24"/>
          <w:lang w:bidi="ar"/>
        </w:rPr>
        <w:t>做出主要贡献，是代表性论文1的第一作者，代表性论文2的通讯作者。</w:t>
      </w:r>
    </w:p>
    <w:p w14:paraId="0D29FD70">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高旭波，排名二，研究员，中国地质大学（武汉）。对主要发现点2、3做出主要贡献，是代表性论文4、5的通讯作者。</w:t>
      </w:r>
    </w:p>
    <w:p w14:paraId="6CE0BA37">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李志，排名三，教授，西北农林</w:t>
      </w:r>
      <w:r>
        <w:rPr>
          <w:rFonts w:hint="eastAsia" w:ascii="Times New Roman" w:hAnsi="Times New Roman" w:cs="Times New Roman"/>
          <w:color w:val="000000"/>
          <w:kern w:val="0"/>
          <w:sz w:val="24"/>
          <w:lang w:eastAsia="zh-CN" w:bidi="ar"/>
        </w:rPr>
        <w:t>科技</w:t>
      </w:r>
      <w:r>
        <w:rPr>
          <w:rFonts w:ascii="Times New Roman" w:hAnsi="Times New Roman" w:cs="Times New Roman"/>
          <w:color w:val="000000"/>
          <w:kern w:val="0"/>
          <w:sz w:val="24"/>
          <w:lang w:bidi="ar"/>
        </w:rPr>
        <w:t>大学。对主要发现点1、3做出主要贡献，是代表性论</w:t>
      </w:r>
      <w:r>
        <w:rPr>
          <w:rFonts w:hint="eastAsia" w:ascii="Times New Roman" w:hAnsi="Times New Roman" w:cs="Times New Roman"/>
          <w:color w:val="000000"/>
          <w:kern w:val="0"/>
          <w:sz w:val="24"/>
          <w:lang w:bidi="ar"/>
        </w:rPr>
        <w:t>文</w:t>
      </w:r>
      <w:r>
        <w:rPr>
          <w:rFonts w:ascii="Times New Roman" w:hAnsi="Times New Roman" w:cs="Times New Roman"/>
          <w:color w:val="000000"/>
          <w:kern w:val="0"/>
          <w:sz w:val="24"/>
          <w:lang w:bidi="ar"/>
        </w:rPr>
        <w:t>2的共同通讯作者</w:t>
      </w:r>
      <w:r>
        <w:rPr>
          <w:rFonts w:hint="eastAsia" w:ascii="Times New Roman" w:hAnsi="Times New Roman" w:cs="Times New Roman"/>
          <w:color w:val="000000"/>
          <w:kern w:val="0"/>
          <w:sz w:val="24"/>
          <w:lang w:bidi="ar"/>
        </w:rPr>
        <w:t>，</w:t>
      </w:r>
      <w:r>
        <w:rPr>
          <w:rFonts w:ascii="Times New Roman" w:hAnsi="Times New Roman" w:cs="Times New Roman"/>
          <w:color w:val="000000"/>
          <w:kern w:val="0"/>
          <w:sz w:val="24"/>
          <w:lang w:bidi="ar"/>
        </w:rPr>
        <w:t>代表性论文</w:t>
      </w:r>
      <w:r>
        <w:rPr>
          <w:rFonts w:hint="eastAsia" w:ascii="Times New Roman" w:hAnsi="Times New Roman" w:cs="Times New Roman"/>
          <w:color w:val="000000"/>
          <w:kern w:val="0"/>
          <w:sz w:val="24"/>
          <w:lang w:bidi="ar"/>
        </w:rPr>
        <w:t>3</w:t>
      </w:r>
      <w:r>
        <w:rPr>
          <w:rFonts w:ascii="Times New Roman" w:hAnsi="Times New Roman" w:cs="Times New Roman"/>
          <w:color w:val="000000"/>
          <w:kern w:val="0"/>
          <w:sz w:val="24"/>
          <w:lang w:bidi="ar"/>
        </w:rPr>
        <w:t>的通讯作者。</w:t>
      </w:r>
    </w:p>
    <w:p w14:paraId="0454B13E">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李成城，排名四，研究员，中国地质大学（武汉）。对主要发现点</w:t>
      </w:r>
      <w:r>
        <w:rPr>
          <w:rFonts w:hint="eastAsia" w:ascii="Times New Roman" w:hAnsi="Times New Roman" w:cs="Times New Roman"/>
          <w:color w:val="000000"/>
          <w:kern w:val="0"/>
          <w:sz w:val="24"/>
          <w:lang w:bidi="ar"/>
        </w:rPr>
        <w:t>3</w:t>
      </w:r>
      <w:r>
        <w:rPr>
          <w:rFonts w:ascii="Times New Roman" w:hAnsi="Times New Roman" w:cs="Times New Roman"/>
          <w:color w:val="000000"/>
          <w:kern w:val="0"/>
          <w:sz w:val="24"/>
          <w:lang w:bidi="ar"/>
        </w:rPr>
        <w:t>做出主要贡献，是代表性论文4的第二作者。</w:t>
      </w:r>
    </w:p>
    <w:p w14:paraId="4020424F">
      <w:pPr>
        <w:widowControl/>
        <w:spacing w:line="360" w:lineRule="auto"/>
        <w:ind w:firstLine="480" w:firstLineChars="200"/>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王万洲，排名五，讲师，西北农林</w:t>
      </w:r>
      <w:r>
        <w:rPr>
          <w:rFonts w:hint="eastAsia" w:ascii="Times New Roman" w:hAnsi="Times New Roman" w:cs="Times New Roman"/>
          <w:color w:val="000000"/>
          <w:kern w:val="0"/>
          <w:sz w:val="24"/>
          <w:lang w:eastAsia="zh-CN" w:bidi="ar"/>
        </w:rPr>
        <w:t>科技</w:t>
      </w:r>
      <w:r>
        <w:rPr>
          <w:rFonts w:ascii="Times New Roman" w:hAnsi="Times New Roman" w:cs="Times New Roman"/>
          <w:color w:val="000000"/>
          <w:kern w:val="0"/>
          <w:sz w:val="24"/>
          <w:lang w:bidi="ar"/>
        </w:rPr>
        <w:t>大学。对主要发现点1做出主要贡献，是代表性论文2的第一作者。</w:t>
      </w:r>
    </w:p>
    <w:p w14:paraId="6D4D291B">
      <w:pPr>
        <w:spacing w:line="360" w:lineRule="auto"/>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ab/>
      </w:r>
      <w:r>
        <w:rPr>
          <w:rFonts w:hint="eastAsia" w:ascii="Times New Roman" w:hAnsi="Times New Roman" w:cs="Times New Roman"/>
          <w:color w:val="000000"/>
          <w:kern w:val="0"/>
          <w:sz w:val="24"/>
          <w:lang w:bidi="ar"/>
        </w:rPr>
        <w:t xml:space="preserve"> </w:t>
      </w:r>
      <w:r>
        <w:rPr>
          <w:rFonts w:ascii="Times New Roman" w:hAnsi="Times New Roman" w:cs="Times New Roman"/>
          <w:color w:val="000000"/>
          <w:kern w:val="0"/>
          <w:sz w:val="24"/>
          <w:lang w:bidi="ar"/>
        </w:rPr>
        <w:t>姬王佳</w:t>
      </w:r>
      <w:r>
        <w:rPr>
          <w:rFonts w:hint="eastAsia" w:ascii="Times New Roman" w:hAnsi="Times New Roman" w:cs="Times New Roman"/>
          <w:color w:val="000000"/>
          <w:kern w:val="0"/>
          <w:sz w:val="24"/>
          <w:lang w:bidi="ar"/>
        </w:rPr>
        <w:t>，排名六，博士研究生，</w:t>
      </w:r>
      <w:r>
        <w:rPr>
          <w:rFonts w:ascii="Times New Roman" w:hAnsi="Times New Roman" w:cs="Times New Roman"/>
          <w:color w:val="000000"/>
          <w:kern w:val="0"/>
          <w:sz w:val="24"/>
          <w:lang w:bidi="ar"/>
        </w:rPr>
        <w:t>西北农林</w:t>
      </w:r>
      <w:r>
        <w:rPr>
          <w:rFonts w:hint="eastAsia" w:ascii="Times New Roman" w:hAnsi="Times New Roman" w:cs="Times New Roman"/>
          <w:color w:val="000000"/>
          <w:kern w:val="0"/>
          <w:sz w:val="24"/>
          <w:lang w:eastAsia="zh-CN" w:bidi="ar"/>
        </w:rPr>
        <w:t>科技</w:t>
      </w:r>
      <w:bookmarkStart w:id="13" w:name="_GoBack"/>
      <w:bookmarkEnd w:id="13"/>
      <w:r>
        <w:rPr>
          <w:rFonts w:ascii="Times New Roman" w:hAnsi="Times New Roman" w:cs="Times New Roman"/>
          <w:color w:val="000000"/>
          <w:kern w:val="0"/>
          <w:sz w:val="24"/>
          <w:lang w:bidi="ar"/>
        </w:rPr>
        <w:t>大学</w:t>
      </w:r>
      <w:r>
        <w:rPr>
          <w:rFonts w:hint="eastAsia" w:ascii="Times New Roman" w:hAnsi="Times New Roman" w:cs="Times New Roman"/>
          <w:color w:val="000000"/>
          <w:kern w:val="0"/>
          <w:sz w:val="24"/>
          <w:lang w:bidi="ar"/>
        </w:rPr>
        <w:t>。对主要发现点2做出主要贡献，</w:t>
      </w:r>
      <w:r>
        <w:rPr>
          <w:rFonts w:ascii="Times New Roman" w:hAnsi="Times New Roman" w:cs="Times New Roman"/>
          <w:color w:val="000000"/>
          <w:kern w:val="0"/>
          <w:sz w:val="24"/>
          <w:lang w:bidi="ar"/>
        </w:rPr>
        <w:t>是代表性论文</w:t>
      </w:r>
      <w:r>
        <w:rPr>
          <w:rFonts w:hint="eastAsia" w:ascii="Times New Roman" w:hAnsi="Times New Roman" w:cs="Times New Roman"/>
          <w:color w:val="000000"/>
          <w:kern w:val="0"/>
          <w:sz w:val="24"/>
          <w:lang w:bidi="ar"/>
        </w:rPr>
        <w:t>3</w:t>
      </w:r>
      <w:r>
        <w:rPr>
          <w:rFonts w:ascii="Times New Roman" w:hAnsi="Times New Roman" w:cs="Times New Roman"/>
          <w:color w:val="000000"/>
          <w:kern w:val="0"/>
          <w:sz w:val="24"/>
          <w:lang w:bidi="ar"/>
        </w:rPr>
        <w:t>的第一作者</w:t>
      </w:r>
      <w:r>
        <w:rPr>
          <w:rFonts w:hint="eastAsia" w:ascii="Times New Roman" w:hAnsi="Times New Roman" w:cs="Times New Roman"/>
          <w:color w:val="000000"/>
          <w:kern w:val="0"/>
          <w:sz w:val="24"/>
          <w:lang w:bidi="ar"/>
        </w:rPr>
        <w:t>。</w:t>
      </w:r>
    </w:p>
    <w:p w14:paraId="309C9FAD">
      <w:pPr>
        <w:widowControl/>
        <w:spacing w:line="360" w:lineRule="auto"/>
        <w:rPr>
          <w:rFonts w:ascii="Times New Roman" w:hAnsi="Times New Roman" w:cs="Times New Roman"/>
          <w:b/>
          <w:bCs/>
          <w:color w:val="000000"/>
          <w:kern w:val="0"/>
          <w:sz w:val="24"/>
          <w:lang w:bidi="ar"/>
        </w:rPr>
      </w:pPr>
      <w:r>
        <w:rPr>
          <w:rFonts w:hint="eastAsia" w:ascii="Times New Roman" w:hAnsi="Times New Roman" w:cs="Times New Roman"/>
          <w:b/>
          <w:bCs/>
          <w:color w:val="000000"/>
          <w:kern w:val="0"/>
          <w:sz w:val="24"/>
          <w:lang w:bidi="ar"/>
        </w:rPr>
        <w:t>八、</w:t>
      </w:r>
      <w:r>
        <w:rPr>
          <w:rFonts w:ascii="Times New Roman" w:hAnsi="Times New Roman" w:cs="Times New Roman"/>
          <w:b/>
          <w:bCs/>
          <w:color w:val="000000"/>
          <w:kern w:val="0"/>
          <w:sz w:val="24"/>
          <w:lang w:bidi="ar"/>
        </w:rPr>
        <w:t>完成人合作关系情况汇总</w:t>
      </w:r>
    </w:p>
    <w:p w14:paraId="393EB035">
      <w:pPr>
        <w:widowControl/>
        <w:spacing w:line="360" w:lineRule="auto"/>
        <w:ind w:firstLine="480" w:firstLineChars="200"/>
        <w:rPr>
          <w:rFonts w:ascii="Times New Roman" w:hAnsi="Times New Roman" w:cs="Times New Roman"/>
          <w:color w:val="000000"/>
          <w:kern w:val="0"/>
          <w:sz w:val="24"/>
          <w:lang w:bidi="ar"/>
        </w:rPr>
      </w:pPr>
      <w:r>
        <w:rPr>
          <w:rFonts w:hint="eastAsia" w:ascii="宋体" w:hAnsi="宋体" w:eastAsia="宋体" w:cs="宋体"/>
          <w:color w:val="000000"/>
          <w:kern w:val="0"/>
          <w:sz w:val="24"/>
          <w:lang w:bidi="ar"/>
        </w:rPr>
        <w:t>本成果由第一完成人苏贺与</w:t>
      </w:r>
      <w:r>
        <w:rPr>
          <w:rFonts w:hint="eastAsia" w:ascii="Times New Roman" w:hAnsi="Times New Roman" w:cs="Times New Roman"/>
          <w:color w:val="000000"/>
          <w:kern w:val="0"/>
          <w:sz w:val="24"/>
          <w:lang w:bidi="ar"/>
        </w:rPr>
        <w:t>高旭波、李志、李成城、王万洲和</w:t>
      </w:r>
      <w:r>
        <w:rPr>
          <w:rFonts w:ascii="Times New Roman" w:hAnsi="Times New Roman" w:cs="Times New Roman"/>
          <w:color w:val="000000"/>
          <w:kern w:val="0"/>
          <w:sz w:val="24"/>
          <w:lang w:bidi="ar"/>
        </w:rPr>
        <w:t>姬王佳</w:t>
      </w:r>
      <w:r>
        <w:rPr>
          <w:rFonts w:hint="eastAsia" w:ascii="宋体" w:hAnsi="宋体" w:eastAsia="宋体" w:cs="宋体"/>
          <w:color w:val="000000"/>
          <w:kern w:val="0"/>
          <w:sz w:val="24"/>
          <w:lang w:bidi="ar"/>
        </w:rPr>
        <w:t>共同合作完成。苏贺是本项目的第一完成人，与</w:t>
      </w:r>
      <w:r>
        <w:rPr>
          <w:rFonts w:hint="eastAsia" w:ascii="Times New Roman" w:hAnsi="Times New Roman" w:cs="Times New Roman"/>
          <w:color w:val="000000"/>
          <w:kern w:val="0"/>
          <w:sz w:val="24"/>
          <w:lang w:bidi="ar"/>
        </w:rPr>
        <w:t>李志和王万洲共同开展研究，并发表学术论文多篇；与李志和王万洲合作开展了项目调查和理论探讨。高旭波</w:t>
      </w:r>
      <w:r>
        <w:rPr>
          <w:rFonts w:hint="eastAsia" w:ascii="宋体" w:hAnsi="宋体" w:eastAsia="宋体" w:cs="宋体"/>
          <w:color w:val="000000"/>
          <w:kern w:val="0"/>
          <w:sz w:val="24"/>
          <w:lang w:bidi="ar"/>
        </w:rPr>
        <w:t>是本项目的第二完成人，与</w:t>
      </w:r>
      <w:r>
        <w:rPr>
          <w:rFonts w:hint="eastAsia" w:ascii="Times New Roman" w:hAnsi="Times New Roman" w:cs="Times New Roman"/>
          <w:color w:val="000000"/>
          <w:kern w:val="0"/>
          <w:sz w:val="24"/>
          <w:lang w:bidi="ar"/>
        </w:rPr>
        <w:t>王万洲和李成城共同开展研究，发表学术论文多篇。李志</w:t>
      </w:r>
      <w:r>
        <w:rPr>
          <w:rFonts w:hint="eastAsia" w:ascii="宋体" w:hAnsi="宋体" w:eastAsia="宋体" w:cs="宋体"/>
          <w:color w:val="000000"/>
          <w:kern w:val="0"/>
          <w:sz w:val="24"/>
          <w:lang w:bidi="ar"/>
        </w:rPr>
        <w:t>是本项目的第三完成人，与苏贺、</w:t>
      </w:r>
      <w:r>
        <w:rPr>
          <w:rFonts w:hint="eastAsia" w:ascii="Times New Roman" w:hAnsi="Times New Roman" w:cs="Times New Roman"/>
          <w:color w:val="000000"/>
          <w:kern w:val="0"/>
          <w:sz w:val="24"/>
          <w:lang w:bidi="ar"/>
        </w:rPr>
        <w:t>王万洲和姬王佳共同开展研究，发表学术论文多篇。李成城</w:t>
      </w:r>
      <w:r>
        <w:rPr>
          <w:rFonts w:hint="eastAsia" w:ascii="宋体" w:hAnsi="宋体" w:eastAsia="宋体" w:cs="宋体"/>
          <w:color w:val="000000"/>
          <w:kern w:val="0"/>
          <w:sz w:val="24"/>
          <w:lang w:bidi="ar"/>
        </w:rPr>
        <w:t>是本项目的第四完成人，与高旭波和</w:t>
      </w:r>
      <w:r>
        <w:rPr>
          <w:rFonts w:hint="eastAsia" w:ascii="Times New Roman" w:hAnsi="Times New Roman" w:cs="Times New Roman"/>
          <w:color w:val="000000"/>
          <w:kern w:val="0"/>
          <w:sz w:val="24"/>
          <w:lang w:bidi="ar"/>
        </w:rPr>
        <w:t>王万洲共同开展研究，发表学术论文多篇。王万洲</w:t>
      </w:r>
      <w:r>
        <w:rPr>
          <w:rFonts w:hint="eastAsia" w:ascii="宋体" w:hAnsi="宋体" w:eastAsia="宋体" w:cs="宋体"/>
          <w:color w:val="000000"/>
          <w:kern w:val="0"/>
          <w:sz w:val="24"/>
          <w:lang w:bidi="ar"/>
        </w:rPr>
        <w:t>是本项目的第五完成人，与高旭波、</w:t>
      </w:r>
      <w:r>
        <w:rPr>
          <w:rFonts w:hint="eastAsia" w:ascii="Times New Roman" w:hAnsi="Times New Roman" w:cs="Times New Roman"/>
          <w:color w:val="000000"/>
          <w:kern w:val="0"/>
          <w:sz w:val="24"/>
          <w:lang w:bidi="ar"/>
        </w:rPr>
        <w:t>苏贺、李志</w:t>
      </w:r>
      <w:r>
        <w:rPr>
          <w:rFonts w:hint="eastAsia" w:ascii="宋体" w:hAnsi="宋体" w:eastAsia="宋体" w:cs="宋体"/>
          <w:color w:val="000000"/>
          <w:kern w:val="0"/>
          <w:sz w:val="24"/>
          <w:lang w:bidi="ar"/>
        </w:rPr>
        <w:t>和李成城</w:t>
      </w:r>
      <w:r>
        <w:rPr>
          <w:rFonts w:hint="eastAsia" w:ascii="Times New Roman" w:hAnsi="Times New Roman" w:cs="Times New Roman"/>
          <w:color w:val="000000"/>
          <w:kern w:val="0"/>
          <w:sz w:val="24"/>
          <w:lang w:bidi="ar"/>
        </w:rPr>
        <w:t>共同开展研究，发表学术论文多篇。姬王佳是本项目的第六完成人，与李志和王万洲共同开展研究，发表学术论文多篇。</w:t>
      </w:r>
    </w:p>
    <w:p w14:paraId="35EFD6B8">
      <w:pPr>
        <w:widowControl/>
        <w:spacing w:line="360" w:lineRule="auto"/>
        <w:ind w:firstLine="482" w:firstLineChars="200"/>
        <w:rPr>
          <w:rFonts w:ascii="Times New Roman" w:hAnsi="Times New Roman" w:cs="Times New Roman"/>
          <w:color w:val="000000"/>
          <w:kern w:val="0"/>
          <w:sz w:val="24"/>
          <w:lang w:bidi="ar"/>
        </w:rPr>
      </w:pPr>
      <w:r>
        <w:rPr>
          <w:rFonts w:hint="eastAsia" w:ascii="Times New Roman" w:hAnsi="Times New Roman" w:cs="Times New Roman"/>
          <w:b/>
          <w:bCs/>
          <w:color w:val="000000"/>
          <w:kern w:val="0"/>
          <w:sz w:val="24"/>
          <w:lang w:bidi="ar"/>
        </w:rPr>
        <w:t>承诺：</w:t>
      </w:r>
      <w:r>
        <w:rPr>
          <w:rFonts w:hint="eastAsia" w:ascii="Times New Roman" w:hAnsi="Times New Roman" w:cs="Times New Roman"/>
          <w:color w:val="000000"/>
          <w:kern w:val="0"/>
          <w:sz w:val="24"/>
          <w:lang w:bidi="ar"/>
        </w:rPr>
        <w:t>本人作为项目第一完成人，对本项目完成人合作关系及上述内容的真实性负责。如有不实，自愿退出本年度评审并承担相应责任。</w:t>
      </w:r>
    </w:p>
    <w:p w14:paraId="3A6A0F23">
      <w:pPr>
        <w:widowControl/>
        <w:spacing w:line="360" w:lineRule="auto"/>
        <w:ind w:firstLine="5040" w:firstLineChars="2100"/>
        <w:rPr>
          <w:lang w:bidi="ar"/>
        </w:rPr>
      </w:pPr>
      <w:r>
        <w:rPr>
          <w:rFonts w:hint="eastAsia" w:ascii="Times New Roman" w:hAnsi="Times New Roman" w:cs="Times New Roman"/>
          <w:color w:val="000000"/>
          <w:kern w:val="0"/>
          <w:sz w:val="24"/>
          <w:lang w:bidi="ar"/>
        </w:rPr>
        <w:t>第一完成人签名：</w:t>
      </w:r>
      <w:r>
        <w:drawing>
          <wp:inline distT="0" distB="0" distL="0" distR="0">
            <wp:extent cx="800100" cy="334010"/>
            <wp:effectExtent l="0" t="0" r="0" b="8890"/>
            <wp:docPr id="21458003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00368"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00100" cy="334314"/>
                    </a:xfrm>
                    <a:prstGeom prst="rect">
                      <a:avLst/>
                    </a:prstGeom>
                    <a:noFill/>
                    <a:ln>
                      <a:noFill/>
                    </a:ln>
                  </pic:spPr>
                </pic:pic>
              </a:graphicData>
            </a:graphic>
          </wp:inline>
        </w:drawing>
      </w:r>
    </w:p>
    <w:p w14:paraId="15CEB921">
      <w:pPr>
        <w:widowControl/>
        <w:spacing w:line="360" w:lineRule="auto"/>
        <w:jc w:val="left"/>
        <w:rPr>
          <w:rFonts w:ascii="Times New Roman" w:hAnsi="Times New Roman" w:cs="Times New Roman"/>
          <w:color w:val="000000"/>
          <w:kern w:val="0"/>
          <w:sz w:val="24"/>
          <w:lang w:bidi="ar"/>
        </w:rPr>
      </w:pPr>
    </w:p>
    <w:p w14:paraId="07CC6003">
      <w:pPr>
        <w:widowControl/>
        <w:spacing w:line="360" w:lineRule="auto"/>
        <w:jc w:val="center"/>
        <w:rPr>
          <w:rFonts w:ascii="Times New Roman" w:hAnsi="Times New Roman" w:cs="Times New Roman"/>
          <w:b/>
          <w:bCs/>
          <w:color w:val="000000"/>
          <w:kern w:val="0"/>
          <w:sz w:val="32"/>
          <w:szCs w:val="32"/>
          <w:lang w:bidi="ar"/>
        </w:rPr>
      </w:pPr>
      <w:r>
        <w:rPr>
          <w:rFonts w:hint="eastAsia" w:ascii="Times New Roman" w:hAnsi="Times New Roman" w:cs="Times New Roman"/>
          <w:b/>
          <w:bCs/>
          <w:color w:val="000000"/>
          <w:kern w:val="0"/>
          <w:sz w:val="32"/>
          <w:szCs w:val="32"/>
          <w:lang w:bidi="ar"/>
        </w:rPr>
        <w:t>知情同意证明</w:t>
      </w:r>
    </w:p>
    <w:p w14:paraId="468BF6FB">
      <w:pPr>
        <w:spacing w:line="360" w:lineRule="auto"/>
        <w:ind w:firstLine="560" w:firstLineChars="200"/>
        <w:rPr>
          <w:rFonts w:ascii="Times New Roman" w:hAnsi="Times New Roman" w:cs="Times New Roman"/>
          <w:color w:val="000000"/>
          <w:kern w:val="0"/>
          <w:sz w:val="28"/>
          <w:szCs w:val="28"/>
          <w:lang w:bidi="ar"/>
        </w:rPr>
      </w:pPr>
      <w:r>
        <w:rPr>
          <w:rFonts w:ascii="Times New Roman" w:hAnsi="Times New Roman" w:cs="Times New Roman"/>
          <w:color w:val="000000"/>
          <w:kern w:val="0"/>
          <w:sz w:val="28"/>
          <w:szCs w:val="28"/>
          <w:lang w:bidi="ar"/>
        </w:rPr>
        <w:drawing>
          <wp:anchor distT="0" distB="0" distL="114300" distR="114300" simplePos="0" relativeHeight="251661312" behindDoc="0" locked="0" layoutInCell="1" allowOverlap="1">
            <wp:simplePos x="0" y="0"/>
            <wp:positionH relativeFrom="column">
              <wp:posOffset>4273550</wp:posOffset>
            </wp:positionH>
            <wp:positionV relativeFrom="paragraph">
              <wp:posOffset>3067050</wp:posOffset>
            </wp:positionV>
            <wp:extent cx="1177925" cy="520065"/>
            <wp:effectExtent l="0" t="0" r="3810" b="0"/>
            <wp:wrapNone/>
            <wp:docPr id="99457525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75251" name="图片 2"/>
                    <pic:cNvPicPr>
                      <a:picLocks noChangeAspect="1" noChangeArrowheads="1"/>
                    </pic:cNvPicPr>
                  </pic:nvPicPr>
                  <pic:blipFill>
                    <a:blip r:embed="rId5">
                      <a:extLst>
                        <a:ext uri="{28A0092B-C50C-407E-A947-70E740481C1C}">
                          <a14:useLocalDpi xmlns:a14="http://schemas.microsoft.com/office/drawing/2010/main" val="0"/>
                        </a:ext>
                      </a:extLst>
                    </a:blip>
                    <a:srcRect r="8058"/>
                    <a:stretch>
                      <a:fillRect/>
                    </a:stretch>
                  </pic:blipFill>
                  <pic:spPr>
                    <a:xfrm>
                      <a:off x="0" y="0"/>
                      <a:ext cx="1177637" cy="520065"/>
                    </a:xfrm>
                    <a:prstGeom prst="rect">
                      <a:avLst/>
                    </a:prstGeom>
                    <a:noFill/>
                    <a:ln>
                      <a:noFill/>
                    </a:ln>
                  </pic:spPr>
                </pic:pic>
              </a:graphicData>
            </a:graphic>
          </wp:anchor>
        </w:drawing>
      </w:r>
      <w:r>
        <w:rPr>
          <w:rFonts w:hint="eastAsia" w:ascii="Times New Roman" w:hAnsi="Times New Roman" w:cs="Times New Roman"/>
          <w:color w:val="000000"/>
          <w:kern w:val="0"/>
          <w:sz w:val="28"/>
          <w:szCs w:val="28"/>
          <w:lang w:bidi="ar"/>
        </w:rPr>
        <w:t>本人已知晓并同意项目“典型黄土高原区高氮-高氟砷复合污染地下咸水形成机制研究”在申报2024年度山西省自然科学奖中使用到《</w:t>
      </w:r>
      <w:r>
        <w:rPr>
          <w:rFonts w:ascii="Times New Roman" w:hAnsi="Times New Roman" w:eastAsia="等线" w:cs="Times New Roman"/>
          <w:sz w:val="28"/>
          <w:szCs w:val="28"/>
        </w:rPr>
        <w:t>Environmental Pollution</w:t>
      </w:r>
      <w:r>
        <w:rPr>
          <w:rFonts w:hint="eastAsia" w:ascii="Times New Roman" w:hAnsi="Times New Roman" w:cs="Times New Roman"/>
          <w:color w:val="000000"/>
          <w:kern w:val="0"/>
          <w:sz w:val="28"/>
          <w:szCs w:val="28"/>
          <w:lang w:bidi="ar"/>
        </w:rPr>
        <w:t xml:space="preserve">》2019, </w:t>
      </w:r>
      <w:r>
        <w:rPr>
          <w:rFonts w:ascii="Times New Roman" w:hAnsi="Times New Roman" w:eastAsia="楷体_GB2312" w:cs="Times New Roman"/>
          <w:sz w:val="28"/>
          <w:szCs w:val="28"/>
        </w:rPr>
        <w:t>252: 1154-1162</w:t>
      </w:r>
      <w:r>
        <w:rPr>
          <w:rFonts w:hint="eastAsia" w:ascii="Times New Roman" w:hAnsi="Times New Roman" w:cs="Times New Roman"/>
          <w:color w:val="000000"/>
          <w:kern w:val="0"/>
          <w:sz w:val="28"/>
          <w:szCs w:val="28"/>
          <w:lang w:bidi="ar"/>
        </w:rPr>
        <w:t>. 论文“</w:t>
      </w:r>
      <w:r>
        <w:rPr>
          <w:rFonts w:ascii="Times New Roman" w:hAnsi="Times New Roman" w:eastAsia="楷体_GB2312" w:cs="Times New Roman"/>
          <w:sz w:val="28"/>
          <w:szCs w:val="28"/>
        </w:rPr>
        <w:t>Geochemical factors controlling the occurrence of high-fluoride groundwater in the western region of the Ordos basin, northwestern China</w:t>
      </w:r>
      <w:r>
        <w:rPr>
          <w:rFonts w:hint="eastAsia" w:ascii="Times New Roman" w:hAnsi="Times New Roman" w:cs="Times New Roman"/>
          <w:color w:val="000000"/>
          <w:kern w:val="0"/>
          <w:sz w:val="28"/>
          <w:szCs w:val="28"/>
          <w:lang w:bidi="ar"/>
        </w:rPr>
        <w:t xml:space="preserve">”的内容。并已知晓获奖项目所用论文专著不得再次用于申报山西省自然科学奖、未获奖项目所用论文专著不得连续两年使用。(Jiading Wang, E-mail: </w:t>
      </w:r>
      <w:r>
        <w:rPr>
          <w:rFonts w:ascii="Times New Roman" w:hAnsi="Times New Roman" w:cs="Times New Roman"/>
          <w:color w:val="000000"/>
          <w:kern w:val="0"/>
          <w:sz w:val="28"/>
          <w:szCs w:val="28"/>
          <w:lang w:bidi="ar"/>
        </w:rPr>
        <w:t>wangjd@nwu.edu.cn</w:t>
      </w:r>
      <w:r>
        <w:rPr>
          <w:rFonts w:hint="eastAsia" w:ascii="Times New Roman" w:hAnsi="Times New Roman" w:cs="Times New Roman"/>
          <w:color w:val="000000"/>
          <w:kern w:val="0"/>
          <w:sz w:val="28"/>
          <w:szCs w:val="28"/>
          <w:lang w:bidi="ar"/>
        </w:rPr>
        <w:t xml:space="preserve">, </w:t>
      </w:r>
      <w:r>
        <w:fldChar w:fldCharType="begin"/>
      </w:r>
      <w:r>
        <w:instrText xml:space="preserve"> HYPERLINK "mailto:wyc@tyut.edu.cn," </w:instrText>
      </w:r>
      <w:r>
        <w:fldChar w:fldCharType="separate"/>
      </w:r>
      <w:r>
        <w:fldChar w:fldCharType="end"/>
      </w:r>
      <w:r>
        <w:t xml:space="preserve"> </w:t>
      </w:r>
      <w:r>
        <w:rPr>
          <w:rFonts w:ascii="Times New Roman" w:hAnsi="Times New Roman" w:cs="Times New Roman"/>
          <w:color w:val="000000"/>
          <w:kern w:val="0"/>
          <w:sz w:val="28"/>
          <w:szCs w:val="28"/>
          <w:lang w:bidi="ar"/>
        </w:rPr>
        <w:t>Department</w:t>
      </w:r>
      <w:r>
        <w:rPr>
          <w:rFonts w:hint="eastAsia" w:ascii="Times New Roman" w:hAnsi="Times New Roman" w:cs="Times New Roman"/>
          <w:color w:val="000000"/>
          <w:kern w:val="0"/>
          <w:sz w:val="28"/>
          <w:szCs w:val="28"/>
          <w:lang w:bidi="ar"/>
        </w:rPr>
        <w:t xml:space="preserve"> </w:t>
      </w:r>
      <w:r>
        <w:rPr>
          <w:rFonts w:ascii="Times New Roman" w:hAnsi="Times New Roman" w:cs="Times New Roman"/>
          <w:color w:val="000000"/>
          <w:kern w:val="0"/>
          <w:sz w:val="28"/>
          <w:szCs w:val="28"/>
          <w:lang w:bidi="ar"/>
        </w:rPr>
        <w:t>of Geology, Northwest University</w:t>
      </w:r>
      <w:r>
        <w:rPr>
          <w:rFonts w:hint="eastAsia" w:ascii="Times New Roman" w:hAnsi="Times New Roman" w:cs="Times New Roman"/>
          <w:color w:val="000000"/>
          <w:kern w:val="0"/>
          <w:sz w:val="28"/>
          <w:szCs w:val="28"/>
          <w:lang w:bidi="ar"/>
        </w:rPr>
        <w:t>)</w:t>
      </w:r>
    </w:p>
    <w:p w14:paraId="028ED540">
      <w:pPr>
        <w:widowControl/>
        <w:spacing w:line="360" w:lineRule="auto"/>
        <w:jc w:val="center"/>
        <w:rPr>
          <w:rFonts w:ascii="Times New Roman" w:hAnsi="Times New Roman" w:cs="Times New Roman"/>
          <w:color w:val="000000"/>
          <w:kern w:val="0"/>
          <w:sz w:val="28"/>
          <w:szCs w:val="28"/>
          <w:lang w:bidi="ar"/>
        </w:rPr>
      </w:pPr>
      <w:r>
        <w:rPr>
          <w:rFonts w:hint="eastAsia" w:ascii="Times New Roman" w:hAnsi="Times New Roman" w:cs="Times New Roman"/>
          <w:color w:val="000000"/>
          <w:kern w:val="0"/>
          <w:sz w:val="28"/>
          <w:szCs w:val="28"/>
          <w:lang w:bidi="ar"/>
        </w:rPr>
        <w:t xml:space="preserve">                               本人签字：</w:t>
      </w:r>
    </w:p>
    <w:p w14:paraId="48218D54">
      <w:pPr>
        <w:widowControl/>
        <w:spacing w:line="360" w:lineRule="auto"/>
        <w:jc w:val="center"/>
        <w:rPr>
          <w:rFonts w:ascii="Times New Roman" w:hAnsi="Times New Roman" w:cs="Times New Roman"/>
          <w:color w:val="000000"/>
          <w:kern w:val="0"/>
          <w:sz w:val="28"/>
          <w:szCs w:val="28"/>
          <w:lang w:bidi="ar"/>
        </w:rPr>
      </w:pPr>
      <w:r>
        <w:rPr>
          <w:rFonts w:hint="eastAsia" w:ascii="Times New Roman" w:hAnsi="Times New Roman" w:cs="Times New Roman"/>
          <w:color w:val="000000"/>
          <w:kern w:val="0"/>
          <w:sz w:val="28"/>
          <w:szCs w:val="28"/>
          <w:lang w:bidi="ar"/>
        </w:rPr>
        <w:t xml:space="preserve">                                        日    期：2024.12.13</w:t>
      </w:r>
    </w:p>
    <w:p w14:paraId="6B668ABF">
      <w:pPr>
        <w:widowControl/>
        <w:spacing w:line="360" w:lineRule="auto"/>
        <w:jc w:val="center"/>
        <w:rPr>
          <w:rFonts w:ascii="Times New Roman" w:hAnsi="Times New Roman" w:cs="Times New Roman"/>
          <w:b/>
          <w:bCs/>
          <w:color w:val="000000"/>
          <w:kern w:val="0"/>
          <w:sz w:val="32"/>
          <w:szCs w:val="32"/>
          <w:lang w:bidi="ar"/>
        </w:rPr>
      </w:pPr>
      <w:r>
        <w:rPr>
          <w:rFonts w:hint="eastAsia" w:ascii="Times New Roman" w:hAnsi="Times New Roman" w:cs="Times New Roman"/>
          <w:b/>
          <w:bCs/>
          <w:color w:val="000000"/>
          <w:kern w:val="0"/>
          <w:sz w:val="32"/>
          <w:szCs w:val="32"/>
          <w:lang w:bidi="ar"/>
        </w:rPr>
        <w:t>知情同意证明</w:t>
      </w:r>
    </w:p>
    <w:p w14:paraId="57E59F58">
      <w:pPr>
        <w:spacing w:line="360" w:lineRule="auto"/>
        <w:ind w:firstLine="560" w:firstLineChars="200"/>
        <w:rPr>
          <w:rFonts w:ascii="Times New Roman" w:hAnsi="Times New Roman" w:cs="Times New Roman"/>
          <w:color w:val="000000"/>
          <w:kern w:val="0"/>
          <w:sz w:val="28"/>
          <w:szCs w:val="28"/>
          <w:lang w:bidi="ar"/>
        </w:rPr>
      </w:pPr>
      <w:r>
        <w:rPr>
          <w:rFonts w:ascii="Times New Roman" w:hAnsi="Times New Roman" w:cs="Times New Roman"/>
          <w:color w:val="000000"/>
          <w:kern w:val="0"/>
          <w:sz w:val="28"/>
          <w:szCs w:val="28"/>
          <w:lang w:bidi="ar"/>
        </w:rPr>
        <w:drawing>
          <wp:anchor distT="0" distB="0" distL="114300" distR="114300" simplePos="0" relativeHeight="251659264" behindDoc="0" locked="0" layoutInCell="1" allowOverlap="1">
            <wp:simplePos x="0" y="0"/>
            <wp:positionH relativeFrom="column">
              <wp:posOffset>4273550</wp:posOffset>
            </wp:positionH>
            <wp:positionV relativeFrom="paragraph">
              <wp:posOffset>2961640</wp:posOffset>
            </wp:positionV>
            <wp:extent cx="1001395" cy="615950"/>
            <wp:effectExtent l="0" t="0" r="0" b="0"/>
            <wp:wrapNone/>
            <wp:docPr id="2" name="图片 2" descr="fe7241a4a2d5bd736f19a99a1fe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7241a4a2d5bd736f19a99a1fe4236"/>
                    <pic:cNvPicPr>
                      <a:picLocks noChangeAspect="1"/>
                    </pic:cNvPicPr>
                  </pic:nvPicPr>
                  <pic:blipFill>
                    <a:blip r:embed="rId6">
                      <a:lum bright="-18000" contrast="18000"/>
                    </a:blip>
                    <a:stretch>
                      <a:fillRect/>
                    </a:stretch>
                  </pic:blipFill>
                  <pic:spPr>
                    <a:xfrm>
                      <a:off x="0" y="0"/>
                      <a:ext cx="1007541" cy="619897"/>
                    </a:xfrm>
                    <a:prstGeom prst="rect">
                      <a:avLst/>
                    </a:prstGeom>
                  </pic:spPr>
                </pic:pic>
              </a:graphicData>
            </a:graphic>
          </wp:anchor>
        </w:drawing>
      </w:r>
      <w:r>
        <w:rPr>
          <w:rFonts w:hint="eastAsia" w:ascii="Times New Roman" w:hAnsi="Times New Roman" w:cs="Times New Roman"/>
          <w:color w:val="000000"/>
          <w:kern w:val="0"/>
          <w:sz w:val="28"/>
          <w:szCs w:val="28"/>
          <w:lang w:bidi="ar"/>
        </w:rPr>
        <w:t>本人已知晓并同意项目“典型黄土高原区高氮-高氟砷复合污染地下咸水形成机制研究”在申报2024年度山西省自然科学奖中使用到《</w:t>
      </w:r>
      <w:r>
        <w:rPr>
          <w:rFonts w:ascii="Times New Roman" w:hAnsi="Times New Roman" w:eastAsia="等线" w:cs="Times New Roman"/>
          <w:sz w:val="28"/>
          <w:szCs w:val="28"/>
        </w:rPr>
        <w:t>Geochimica et Cosmochimica Acta</w:t>
      </w:r>
      <w:r>
        <w:rPr>
          <w:rFonts w:hint="eastAsia" w:ascii="Times New Roman" w:hAnsi="Times New Roman" w:cs="Times New Roman"/>
          <w:color w:val="000000"/>
          <w:kern w:val="0"/>
          <w:sz w:val="28"/>
          <w:szCs w:val="28"/>
          <w:lang w:bidi="ar"/>
        </w:rPr>
        <w:t>》</w:t>
      </w:r>
      <w:r>
        <w:rPr>
          <w:rFonts w:ascii="Times New Roman" w:hAnsi="Times New Roman" w:cs="Times New Roman"/>
          <w:color w:val="000000"/>
          <w:kern w:val="0"/>
          <w:sz w:val="28"/>
          <w:szCs w:val="28"/>
          <w:lang w:bidi="ar"/>
        </w:rPr>
        <w:t>2022</w:t>
      </w:r>
      <w:r>
        <w:rPr>
          <w:rFonts w:hint="eastAsia" w:ascii="Times New Roman" w:hAnsi="Times New Roman" w:cs="Times New Roman"/>
          <w:color w:val="000000"/>
          <w:kern w:val="0"/>
          <w:sz w:val="28"/>
          <w:szCs w:val="28"/>
          <w:lang w:bidi="ar"/>
        </w:rPr>
        <w:t xml:space="preserve">, </w:t>
      </w:r>
      <w:r>
        <w:rPr>
          <w:rFonts w:ascii="Times New Roman" w:hAnsi="Times New Roman" w:eastAsia="楷体_GB2312" w:cs="Times New Roman"/>
          <w:sz w:val="28"/>
          <w:szCs w:val="28"/>
        </w:rPr>
        <w:t>335, 15: 85-97</w:t>
      </w:r>
      <w:r>
        <w:rPr>
          <w:rFonts w:hint="eastAsia" w:ascii="Times New Roman" w:hAnsi="Times New Roman" w:cs="Times New Roman"/>
          <w:color w:val="000000"/>
          <w:kern w:val="0"/>
          <w:sz w:val="28"/>
          <w:szCs w:val="28"/>
          <w:lang w:bidi="ar"/>
        </w:rPr>
        <w:t>. 论文“</w:t>
      </w:r>
      <w:r>
        <w:rPr>
          <w:rFonts w:ascii="Times New Roman" w:hAnsi="Times New Roman" w:eastAsia="楷体_GB2312" w:cs="Times New Roman"/>
          <w:sz w:val="28"/>
          <w:szCs w:val="28"/>
        </w:rPr>
        <w:t>Enhanced adsorption of inorganic arsenic by Mg-calcite under circumneutral conditions</w:t>
      </w:r>
      <w:r>
        <w:rPr>
          <w:rFonts w:hint="eastAsia" w:ascii="Times New Roman" w:hAnsi="Times New Roman" w:cs="Times New Roman"/>
          <w:color w:val="000000"/>
          <w:kern w:val="0"/>
          <w:sz w:val="28"/>
          <w:szCs w:val="28"/>
          <w:lang w:bidi="ar"/>
        </w:rPr>
        <w:t xml:space="preserve">”的内容。并已知晓获奖项目所用论文专著不得再次用于申报山西省自然科学奖、未获奖项目所用论文专著不得连续两年使用。(Peili Gong, E-mail: GPl930123@126.com, </w:t>
      </w:r>
      <w:r>
        <w:fldChar w:fldCharType="begin"/>
      </w:r>
      <w:r>
        <w:instrText xml:space="preserve"> HYPERLINK "mailto:wyc@tyut.edu.cn," </w:instrText>
      </w:r>
      <w:r>
        <w:fldChar w:fldCharType="separate"/>
      </w:r>
      <w:r>
        <w:fldChar w:fldCharType="end"/>
      </w:r>
      <w:r>
        <w:rPr>
          <w:rFonts w:hint="eastAsia" w:ascii="Times New Roman" w:hAnsi="Times New Roman" w:cs="Times New Roman"/>
          <w:color w:val="000000"/>
          <w:kern w:val="0"/>
          <w:sz w:val="28"/>
          <w:szCs w:val="28"/>
          <w:lang w:bidi="ar"/>
        </w:rPr>
        <w:t>School of Environmental Studies, China University of Geosciences)</w:t>
      </w:r>
    </w:p>
    <w:p w14:paraId="1F1EEAC8">
      <w:pPr>
        <w:widowControl/>
        <w:spacing w:line="360" w:lineRule="auto"/>
        <w:jc w:val="center"/>
        <w:rPr>
          <w:rFonts w:ascii="Times New Roman" w:hAnsi="Times New Roman" w:cs="Times New Roman"/>
          <w:color w:val="000000"/>
          <w:kern w:val="0"/>
          <w:sz w:val="28"/>
          <w:szCs w:val="28"/>
          <w:lang w:bidi="ar"/>
        </w:rPr>
      </w:pPr>
      <w:r>
        <w:rPr>
          <w:rFonts w:hint="eastAsia" w:ascii="Times New Roman" w:hAnsi="Times New Roman" w:cs="Times New Roman"/>
          <w:color w:val="000000"/>
          <w:kern w:val="0"/>
          <w:sz w:val="28"/>
          <w:szCs w:val="28"/>
          <w:lang w:bidi="ar"/>
        </w:rPr>
        <w:t xml:space="preserve">                               本人签字： </w:t>
      </w:r>
    </w:p>
    <w:p w14:paraId="0021BF25">
      <w:pPr>
        <w:widowControl/>
        <w:spacing w:line="360" w:lineRule="auto"/>
        <w:jc w:val="center"/>
        <w:rPr>
          <w:rFonts w:ascii="Times New Roman" w:hAnsi="Times New Roman" w:cs="Times New Roman"/>
          <w:color w:val="000000"/>
          <w:kern w:val="0"/>
          <w:sz w:val="28"/>
          <w:szCs w:val="28"/>
          <w:lang w:bidi="ar"/>
        </w:rPr>
      </w:pPr>
      <w:r>
        <w:rPr>
          <w:rFonts w:hint="eastAsia" w:ascii="Times New Roman" w:hAnsi="Times New Roman" w:cs="Times New Roman"/>
          <w:color w:val="000000"/>
          <w:kern w:val="0"/>
          <w:sz w:val="28"/>
          <w:szCs w:val="28"/>
          <w:lang w:bidi="ar"/>
        </w:rPr>
        <w:t xml:space="preserve">                                        日    期：2024.12.13</w:t>
      </w:r>
    </w:p>
    <w:p w14:paraId="71C2D1A1">
      <w:pPr>
        <w:widowControl/>
        <w:spacing w:line="360" w:lineRule="auto"/>
        <w:jc w:val="center"/>
        <w:rPr>
          <w:rFonts w:ascii="Times New Roman" w:hAnsi="Times New Roman" w:cs="Times New Roman"/>
          <w:b/>
          <w:bCs/>
          <w:color w:val="000000"/>
          <w:kern w:val="0"/>
          <w:sz w:val="32"/>
          <w:szCs w:val="32"/>
          <w:lang w:bidi="ar"/>
        </w:rPr>
      </w:pPr>
      <w:r>
        <w:rPr>
          <w:rFonts w:hint="eastAsia" w:ascii="Times New Roman" w:hAnsi="Times New Roman" w:cs="Times New Roman"/>
          <w:b/>
          <w:bCs/>
          <w:color w:val="000000"/>
          <w:kern w:val="0"/>
          <w:sz w:val="32"/>
          <w:szCs w:val="32"/>
          <w:lang w:bidi="ar"/>
        </w:rPr>
        <w:t>知情同意证明</w:t>
      </w:r>
    </w:p>
    <w:p w14:paraId="59F106B9">
      <w:pPr>
        <w:spacing w:line="360" w:lineRule="auto"/>
        <w:ind w:firstLine="560" w:firstLineChars="200"/>
        <w:rPr>
          <w:rFonts w:ascii="Times New Roman" w:hAnsi="Times New Roman" w:cs="Times New Roman"/>
          <w:color w:val="000000"/>
          <w:kern w:val="0"/>
          <w:sz w:val="28"/>
          <w:szCs w:val="28"/>
          <w:lang w:bidi="ar"/>
        </w:rPr>
      </w:pPr>
      <w:r>
        <w:rPr>
          <w:rFonts w:ascii="Times New Roman" w:hAnsi="Times New Roman" w:cs="Times New Roman"/>
          <w:color w:val="000000"/>
          <w:kern w:val="0"/>
          <w:sz w:val="28"/>
          <w:szCs w:val="28"/>
          <w:lang w:bidi="ar"/>
        </w:rPr>
        <w:drawing>
          <wp:anchor distT="0" distB="0" distL="114300" distR="114300" simplePos="0" relativeHeight="251660288" behindDoc="0" locked="0" layoutInCell="1" allowOverlap="1">
            <wp:simplePos x="0" y="0"/>
            <wp:positionH relativeFrom="column">
              <wp:posOffset>4618355</wp:posOffset>
            </wp:positionH>
            <wp:positionV relativeFrom="paragraph">
              <wp:posOffset>3281045</wp:posOffset>
            </wp:positionV>
            <wp:extent cx="473075" cy="804545"/>
            <wp:effectExtent l="5715" t="0" r="0" b="0"/>
            <wp:wrapNone/>
            <wp:docPr id="8894682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6825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l="17502" t="27259" r="32885" b="14929"/>
                    <a:stretch>
                      <a:fillRect/>
                    </a:stretch>
                  </pic:blipFill>
                  <pic:spPr>
                    <a:xfrm rot="16200000">
                      <a:off x="0" y="0"/>
                      <a:ext cx="472873" cy="804371"/>
                    </a:xfrm>
                    <a:prstGeom prst="rect">
                      <a:avLst/>
                    </a:prstGeom>
                    <a:noFill/>
                    <a:ln>
                      <a:noFill/>
                    </a:ln>
                  </pic:spPr>
                </pic:pic>
              </a:graphicData>
            </a:graphic>
          </wp:anchor>
        </w:drawing>
      </w:r>
      <w:r>
        <w:rPr>
          <w:rFonts w:hint="eastAsia" w:ascii="Times New Roman" w:hAnsi="Times New Roman" w:cs="Times New Roman"/>
          <w:color w:val="000000"/>
          <w:kern w:val="0"/>
          <w:sz w:val="28"/>
          <w:szCs w:val="28"/>
          <w:lang w:bidi="ar"/>
        </w:rPr>
        <w:t>本人已知晓并同意项目“典型黄土高原区高氮-高氟砷复合污染地下咸水形成机制研究”在申报2024年度山西省自然科学奖中使用到《</w:t>
      </w:r>
      <w:r>
        <w:rPr>
          <w:rFonts w:ascii="Times New Roman" w:hAnsi="Times New Roman" w:eastAsia="等线" w:cs="Times New Roman"/>
          <w:sz w:val="28"/>
          <w:szCs w:val="28"/>
        </w:rPr>
        <w:t>Plos One</w:t>
      </w:r>
      <w:r>
        <w:rPr>
          <w:rFonts w:hint="eastAsia" w:ascii="Times New Roman" w:hAnsi="Times New Roman" w:cs="Times New Roman"/>
          <w:color w:val="000000"/>
          <w:kern w:val="0"/>
          <w:sz w:val="28"/>
          <w:szCs w:val="28"/>
          <w:lang w:bidi="ar"/>
        </w:rPr>
        <w:t>》</w:t>
      </w:r>
      <w:r>
        <w:rPr>
          <w:rFonts w:ascii="Times New Roman" w:hAnsi="Times New Roman" w:cs="Times New Roman"/>
          <w:color w:val="000000"/>
          <w:kern w:val="0"/>
          <w:sz w:val="28"/>
          <w:szCs w:val="28"/>
          <w:lang w:bidi="ar"/>
        </w:rPr>
        <w:t>20</w:t>
      </w:r>
      <w:r>
        <w:rPr>
          <w:rFonts w:hint="eastAsia" w:ascii="Times New Roman" w:hAnsi="Times New Roman" w:cs="Times New Roman"/>
          <w:color w:val="000000"/>
          <w:kern w:val="0"/>
          <w:sz w:val="28"/>
          <w:szCs w:val="28"/>
          <w:lang w:bidi="ar"/>
        </w:rPr>
        <w:t xml:space="preserve">18, </w:t>
      </w:r>
      <w:r>
        <w:rPr>
          <w:rFonts w:ascii="Times New Roman" w:hAnsi="Times New Roman" w:eastAsia="楷体_GB2312" w:cs="Times New Roman"/>
          <w:sz w:val="28"/>
          <w:szCs w:val="28"/>
        </w:rPr>
        <w:t>13(7)</w:t>
      </w:r>
      <w:r>
        <w:rPr>
          <w:rFonts w:hint="eastAsia" w:ascii="Times New Roman" w:hAnsi="Times New Roman" w:eastAsia="楷体_GB2312" w:cs="Times New Roman"/>
          <w:sz w:val="28"/>
          <w:szCs w:val="28"/>
        </w:rPr>
        <w:t xml:space="preserve">: </w:t>
      </w:r>
      <w:r>
        <w:rPr>
          <w:rFonts w:ascii="Times New Roman" w:hAnsi="Times New Roman" w:eastAsia="楷体_GB2312" w:cs="Times New Roman"/>
          <w:sz w:val="28"/>
          <w:szCs w:val="28"/>
        </w:rPr>
        <w:t>e0199082</w:t>
      </w:r>
      <w:r>
        <w:rPr>
          <w:rFonts w:hint="eastAsia" w:ascii="Times New Roman" w:hAnsi="Times New Roman" w:cs="Times New Roman"/>
          <w:color w:val="000000"/>
          <w:kern w:val="0"/>
          <w:sz w:val="28"/>
          <w:szCs w:val="28"/>
          <w:lang w:bidi="ar"/>
        </w:rPr>
        <w:t>. 论文“</w:t>
      </w:r>
      <w:r>
        <w:rPr>
          <w:rFonts w:hint="eastAsia" w:ascii="Times New Roman" w:hAnsi="Times New Roman" w:eastAsia="楷体_GB2312" w:cs="Times New Roman"/>
          <w:sz w:val="28"/>
          <w:szCs w:val="28"/>
        </w:rPr>
        <w:t>Geochemical processes controlling the groundwater chemistry and fluoride contamination in the Yuncheng Basin, China-An area with complex hydrogeochemical conditions</w:t>
      </w:r>
      <w:r>
        <w:rPr>
          <w:rFonts w:hint="eastAsia" w:ascii="Times New Roman" w:hAnsi="Times New Roman" w:cs="Times New Roman"/>
          <w:color w:val="000000"/>
          <w:kern w:val="0"/>
          <w:sz w:val="28"/>
          <w:szCs w:val="28"/>
          <w:lang w:bidi="ar"/>
        </w:rPr>
        <w:t xml:space="preserve">”的内容。并已知晓获奖项目所用论文专著不得再次用于申报山西省自然科学奖、未获奖项目所用论文专著不得连续两年使用。(Wenting Luo, E-mail: GPl930123@126.com, </w:t>
      </w:r>
      <w:r>
        <w:fldChar w:fldCharType="begin"/>
      </w:r>
      <w:r>
        <w:instrText xml:space="preserve"> HYPERLINK "mailto:wyc@tyut.edu.cn," </w:instrText>
      </w:r>
      <w:r>
        <w:fldChar w:fldCharType="separate"/>
      </w:r>
      <w:r>
        <w:fldChar w:fldCharType="end"/>
      </w:r>
      <w:r>
        <w:rPr>
          <w:rFonts w:hint="eastAsia" w:ascii="Times New Roman" w:hAnsi="Times New Roman" w:cs="Times New Roman"/>
          <w:color w:val="000000"/>
          <w:kern w:val="0"/>
          <w:sz w:val="28"/>
          <w:szCs w:val="28"/>
          <w:lang w:bidi="ar"/>
        </w:rPr>
        <w:t>School of Environmental Studies, China University of Geosciences)</w:t>
      </w:r>
    </w:p>
    <w:p w14:paraId="0E9BBD27">
      <w:pPr>
        <w:widowControl/>
        <w:spacing w:line="360" w:lineRule="auto"/>
        <w:jc w:val="center"/>
        <w:rPr>
          <w:rFonts w:ascii="Times New Roman" w:hAnsi="Times New Roman" w:cs="Times New Roman"/>
          <w:color w:val="000000"/>
          <w:kern w:val="0"/>
          <w:sz w:val="28"/>
          <w:szCs w:val="28"/>
          <w:lang w:bidi="ar"/>
        </w:rPr>
      </w:pPr>
      <w:r>
        <w:rPr>
          <w:rFonts w:hint="eastAsia" w:ascii="Times New Roman" w:hAnsi="Times New Roman" w:cs="Times New Roman"/>
          <w:color w:val="000000"/>
          <w:kern w:val="0"/>
          <w:sz w:val="28"/>
          <w:szCs w:val="28"/>
          <w:lang w:bidi="ar"/>
        </w:rPr>
        <w:t xml:space="preserve">                               本人签字： </w:t>
      </w:r>
    </w:p>
    <w:p w14:paraId="0E54EF21">
      <w:pPr>
        <w:widowControl/>
        <w:spacing w:line="360" w:lineRule="auto"/>
        <w:jc w:val="center"/>
        <w:rPr>
          <w:lang w:bidi="ar"/>
        </w:rPr>
      </w:pPr>
      <w:r>
        <w:rPr>
          <w:rFonts w:hint="eastAsia" w:ascii="Times New Roman" w:hAnsi="Times New Roman" w:cs="Times New Roman"/>
          <w:color w:val="000000"/>
          <w:kern w:val="0"/>
          <w:sz w:val="28"/>
          <w:szCs w:val="28"/>
          <w:lang w:bidi="ar"/>
        </w:rPr>
        <w:t xml:space="preserve">                                        日    期：2024.12.13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CBF52"/>
    <w:multiLevelType w:val="singleLevel"/>
    <w:tmpl w:val="D50CBF5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B7"/>
    <w:rsid w:val="00001DB9"/>
    <w:rsid w:val="000502BF"/>
    <w:rsid w:val="000531A2"/>
    <w:rsid w:val="00064B64"/>
    <w:rsid w:val="000D58DB"/>
    <w:rsid w:val="0013726B"/>
    <w:rsid w:val="001A1680"/>
    <w:rsid w:val="001A31DA"/>
    <w:rsid w:val="001C3D06"/>
    <w:rsid w:val="0020120D"/>
    <w:rsid w:val="00225BE1"/>
    <w:rsid w:val="00272064"/>
    <w:rsid w:val="002753F6"/>
    <w:rsid w:val="002A1675"/>
    <w:rsid w:val="002A304A"/>
    <w:rsid w:val="002B6FCD"/>
    <w:rsid w:val="002B73E7"/>
    <w:rsid w:val="002E7973"/>
    <w:rsid w:val="002F3E21"/>
    <w:rsid w:val="00365555"/>
    <w:rsid w:val="003B7F8D"/>
    <w:rsid w:val="003C7CD7"/>
    <w:rsid w:val="00401814"/>
    <w:rsid w:val="00436466"/>
    <w:rsid w:val="00441AD3"/>
    <w:rsid w:val="0045151B"/>
    <w:rsid w:val="004A4DB9"/>
    <w:rsid w:val="004B7DEE"/>
    <w:rsid w:val="004C796D"/>
    <w:rsid w:val="005266E5"/>
    <w:rsid w:val="00535F7E"/>
    <w:rsid w:val="00551CB7"/>
    <w:rsid w:val="00590D26"/>
    <w:rsid w:val="005B689E"/>
    <w:rsid w:val="005D05C9"/>
    <w:rsid w:val="00604A3A"/>
    <w:rsid w:val="006263AA"/>
    <w:rsid w:val="006327A8"/>
    <w:rsid w:val="00636C60"/>
    <w:rsid w:val="0064045D"/>
    <w:rsid w:val="00666AE6"/>
    <w:rsid w:val="00675A09"/>
    <w:rsid w:val="007039E6"/>
    <w:rsid w:val="00711BD6"/>
    <w:rsid w:val="00733153"/>
    <w:rsid w:val="007424A4"/>
    <w:rsid w:val="00743D47"/>
    <w:rsid w:val="00744E03"/>
    <w:rsid w:val="00745839"/>
    <w:rsid w:val="0078618F"/>
    <w:rsid w:val="007D27C9"/>
    <w:rsid w:val="007E30C3"/>
    <w:rsid w:val="007F5940"/>
    <w:rsid w:val="0084340C"/>
    <w:rsid w:val="00863FC4"/>
    <w:rsid w:val="00875E36"/>
    <w:rsid w:val="008B1A81"/>
    <w:rsid w:val="008D3305"/>
    <w:rsid w:val="00915DC8"/>
    <w:rsid w:val="00972642"/>
    <w:rsid w:val="009905A4"/>
    <w:rsid w:val="009F0BE1"/>
    <w:rsid w:val="009F6669"/>
    <w:rsid w:val="009F6E0B"/>
    <w:rsid w:val="00A3292D"/>
    <w:rsid w:val="00AA69B8"/>
    <w:rsid w:val="00AB27D5"/>
    <w:rsid w:val="00AE4405"/>
    <w:rsid w:val="00AE4AF9"/>
    <w:rsid w:val="00AF2813"/>
    <w:rsid w:val="00B35637"/>
    <w:rsid w:val="00B75149"/>
    <w:rsid w:val="00B918CF"/>
    <w:rsid w:val="00B97D84"/>
    <w:rsid w:val="00BB3800"/>
    <w:rsid w:val="00BB7DCB"/>
    <w:rsid w:val="00C17EC4"/>
    <w:rsid w:val="00C356D7"/>
    <w:rsid w:val="00C94352"/>
    <w:rsid w:val="00D2634B"/>
    <w:rsid w:val="00D4015E"/>
    <w:rsid w:val="00D5011F"/>
    <w:rsid w:val="00DD7F1C"/>
    <w:rsid w:val="00E019B3"/>
    <w:rsid w:val="00E3550A"/>
    <w:rsid w:val="00E6267C"/>
    <w:rsid w:val="00E642BB"/>
    <w:rsid w:val="00E72EE9"/>
    <w:rsid w:val="00E84C53"/>
    <w:rsid w:val="00EC2E22"/>
    <w:rsid w:val="00EF7873"/>
    <w:rsid w:val="00F001D5"/>
    <w:rsid w:val="00F3038A"/>
    <w:rsid w:val="00FE1C69"/>
    <w:rsid w:val="013C0078"/>
    <w:rsid w:val="05C173E2"/>
    <w:rsid w:val="06D35D93"/>
    <w:rsid w:val="08713341"/>
    <w:rsid w:val="088A0872"/>
    <w:rsid w:val="0CCA1A4E"/>
    <w:rsid w:val="0DC932D7"/>
    <w:rsid w:val="12810624"/>
    <w:rsid w:val="12B5284A"/>
    <w:rsid w:val="1352598C"/>
    <w:rsid w:val="14757D15"/>
    <w:rsid w:val="19962C07"/>
    <w:rsid w:val="1A3B1AFC"/>
    <w:rsid w:val="1AEA3CE2"/>
    <w:rsid w:val="1BC81072"/>
    <w:rsid w:val="1DBC1886"/>
    <w:rsid w:val="1E712717"/>
    <w:rsid w:val="1EE60BFB"/>
    <w:rsid w:val="1F947BE9"/>
    <w:rsid w:val="1FE04BDC"/>
    <w:rsid w:val="1FE872EE"/>
    <w:rsid w:val="224C47AB"/>
    <w:rsid w:val="24FE5D0E"/>
    <w:rsid w:val="27F74B37"/>
    <w:rsid w:val="28EA5946"/>
    <w:rsid w:val="291E1D04"/>
    <w:rsid w:val="2AAE2EE9"/>
    <w:rsid w:val="2E4641E0"/>
    <w:rsid w:val="2EC40496"/>
    <w:rsid w:val="332E1C7A"/>
    <w:rsid w:val="36532BD3"/>
    <w:rsid w:val="3676199F"/>
    <w:rsid w:val="38E5631C"/>
    <w:rsid w:val="3B341A0F"/>
    <w:rsid w:val="3BDA477E"/>
    <w:rsid w:val="3BE17176"/>
    <w:rsid w:val="3C1744FA"/>
    <w:rsid w:val="3CEB4B31"/>
    <w:rsid w:val="3E196E16"/>
    <w:rsid w:val="3E4C3442"/>
    <w:rsid w:val="40D0614F"/>
    <w:rsid w:val="44C831A3"/>
    <w:rsid w:val="45A70873"/>
    <w:rsid w:val="45EB590C"/>
    <w:rsid w:val="475F1FDB"/>
    <w:rsid w:val="48974A09"/>
    <w:rsid w:val="4AAA5C63"/>
    <w:rsid w:val="4BD25472"/>
    <w:rsid w:val="4BD3685B"/>
    <w:rsid w:val="4F70516D"/>
    <w:rsid w:val="504D7453"/>
    <w:rsid w:val="526D56B7"/>
    <w:rsid w:val="52CB6777"/>
    <w:rsid w:val="556C5FEF"/>
    <w:rsid w:val="56AD68BF"/>
    <w:rsid w:val="58935F89"/>
    <w:rsid w:val="5B1F1C3A"/>
    <w:rsid w:val="5D8B5091"/>
    <w:rsid w:val="60896507"/>
    <w:rsid w:val="63F35B2D"/>
    <w:rsid w:val="640D3093"/>
    <w:rsid w:val="65006F5E"/>
    <w:rsid w:val="67BC1058"/>
    <w:rsid w:val="68D006D1"/>
    <w:rsid w:val="692C7B17"/>
    <w:rsid w:val="696C5F4B"/>
    <w:rsid w:val="69AE046D"/>
    <w:rsid w:val="69BB37B4"/>
    <w:rsid w:val="6AB75B07"/>
    <w:rsid w:val="6C0E79A8"/>
    <w:rsid w:val="6D8A7502"/>
    <w:rsid w:val="6E4E22DE"/>
    <w:rsid w:val="6E6969A1"/>
    <w:rsid w:val="6E722D0D"/>
    <w:rsid w:val="715674E5"/>
    <w:rsid w:val="75CD3EE2"/>
    <w:rsid w:val="778C5DA4"/>
    <w:rsid w:val="79C21DD2"/>
    <w:rsid w:val="7AD3647C"/>
    <w:rsid w:val="7C2648D1"/>
    <w:rsid w:val="7CEE7975"/>
    <w:rsid w:val="7EAA7D06"/>
    <w:rsid w:val="7F5160D2"/>
    <w:rsid w:val="7F647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4"/>
    <w:basedOn w:val="1"/>
    <w:next w:val="1"/>
    <w:qFormat/>
    <w:uiPriority w:val="0"/>
    <w:pPr>
      <w:keepNext/>
      <w:keepLines/>
      <w:spacing w:before="280" w:after="290" w:line="376" w:lineRule="atLeast"/>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oc 4"/>
    <w:basedOn w:val="1"/>
    <w:next w:val="1"/>
    <w:qFormat/>
    <w:uiPriority w:val="0"/>
    <w:pPr>
      <w:ind w:left="1200" w:leftChars="500"/>
    </w:pPr>
    <w:rPr>
      <w:szCs w:val="22"/>
    </w:rPr>
  </w:style>
  <w:style w:type="paragraph" w:styleId="7">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10">
    <w:name w:val="Emphasis"/>
    <w:basedOn w:val="9"/>
    <w:qFormat/>
    <w:uiPriority w:val="0"/>
    <w:rPr>
      <w:i/>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4"/>
      <w:lang w:eastAsia="en-US"/>
    </w:rPr>
  </w:style>
  <w:style w:type="character" w:customStyle="1" w:styleId="14">
    <w:name w:val="页眉 字符"/>
    <w:basedOn w:val="9"/>
    <w:link w:val="5"/>
    <w:qFormat/>
    <w:uiPriority w:val="0"/>
    <w:rPr>
      <w:rFonts w:asciiTheme="minorHAnsi" w:hAnsiTheme="minorHAnsi" w:eastAsiaTheme="minorEastAsia" w:cstheme="minorBidi"/>
      <w:kern w:val="2"/>
      <w:sz w:val="18"/>
      <w:szCs w:val="18"/>
    </w:rPr>
  </w:style>
  <w:style w:type="character" w:customStyle="1" w:styleId="15">
    <w:name w:val="页脚 字符"/>
    <w:basedOn w:val="9"/>
    <w:link w:val="4"/>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character" w:customStyle="1" w:styleId="17">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3283</Words>
  <Characters>5013</Characters>
  <Lines>40</Lines>
  <Paragraphs>11</Paragraphs>
  <TotalTime>486</TotalTime>
  <ScaleCrop>false</ScaleCrop>
  <LinksUpToDate>false</LinksUpToDate>
  <CharactersWithSpaces>5533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Administrator</dc:creator>
  <cp:lastModifiedBy>Administrator</cp:lastModifiedBy>
  <dcterms:modified xsi:type="dcterms:W3CDTF">2024-12-24T00:22:32Z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690E7AD639AE45AC9213F2A553946C26_13</vt:lpwstr>
  </property>
</Properties>
</file>